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1E387" w14:textId="77777777" w:rsidR="009547A8" w:rsidRDefault="009547A8" w:rsidP="009547A8"/>
    <w:p w14:paraId="0C0288D0" w14:textId="45C4509F" w:rsidR="009547A8" w:rsidRDefault="009547A8" w:rsidP="009547A8"/>
    <w:p w14:paraId="58475413" w14:textId="1755B06B" w:rsidR="009547A8" w:rsidRPr="00436C5F" w:rsidRDefault="009547A8" w:rsidP="009547A8">
      <w:pPr>
        <w:jc w:val="center"/>
        <w:rPr>
          <w:b/>
          <w:bCs/>
          <w:sz w:val="24"/>
        </w:rPr>
      </w:pPr>
      <w:r w:rsidRPr="00436C5F">
        <w:rPr>
          <w:b/>
          <w:bCs/>
          <w:sz w:val="24"/>
        </w:rPr>
        <w:t>Parish of St Paul’s Wilford Hill West Bridgford</w:t>
      </w:r>
      <w:r w:rsidR="00205EBD">
        <w:rPr>
          <w:noProof/>
        </w:rPr>
        <w:drawing>
          <wp:anchor distT="0" distB="0" distL="114300" distR="114300" simplePos="0" relativeHeight="251658240" behindDoc="0" locked="0" layoutInCell="1" allowOverlap="1" wp14:anchorId="4D5DA561" wp14:editId="67AE48FD">
            <wp:simplePos x="0" y="0"/>
            <wp:positionH relativeFrom="column">
              <wp:posOffset>0</wp:posOffset>
            </wp:positionH>
            <wp:positionV relativeFrom="paragraph">
              <wp:posOffset>-418465</wp:posOffset>
            </wp:positionV>
            <wp:extent cx="2143125" cy="1090930"/>
            <wp:effectExtent l="0" t="0" r="9525" b="0"/>
            <wp:wrapTopAndBottom/>
            <wp:docPr id="2" name="Picture 2"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ee the source imag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158124" cy="1098565"/>
                    </a:xfrm>
                    <a:prstGeom prst="rect">
                      <a:avLst/>
                    </a:prstGeom>
                    <a:noFill/>
                    <a:ln>
                      <a:noFill/>
                    </a:ln>
                  </pic:spPr>
                </pic:pic>
              </a:graphicData>
            </a:graphic>
            <wp14:sizeRelH relativeFrom="margin">
              <wp14:pctWidth>0</wp14:pctWidth>
            </wp14:sizeRelH>
          </wp:anchor>
        </w:drawing>
      </w:r>
    </w:p>
    <w:p w14:paraId="437145CD" w14:textId="77777777" w:rsidR="009547A8" w:rsidRPr="00436C5F" w:rsidRDefault="009547A8" w:rsidP="009547A8">
      <w:pPr>
        <w:jc w:val="center"/>
        <w:rPr>
          <w:b/>
          <w:bCs/>
          <w:sz w:val="24"/>
        </w:rPr>
      </w:pPr>
    </w:p>
    <w:p w14:paraId="6B8FAEB3" w14:textId="77777777" w:rsidR="009547A8" w:rsidRDefault="009547A8" w:rsidP="009547A8">
      <w:pPr>
        <w:jc w:val="center"/>
        <w:rPr>
          <w:b/>
          <w:bCs/>
          <w:sz w:val="24"/>
        </w:rPr>
      </w:pPr>
      <w:r w:rsidRPr="00436C5F">
        <w:rPr>
          <w:b/>
          <w:bCs/>
          <w:sz w:val="24"/>
        </w:rPr>
        <w:t>Risk Assessment</w:t>
      </w:r>
    </w:p>
    <w:p w14:paraId="022DF215" w14:textId="77777777" w:rsidR="009547A8" w:rsidRDefault="009547A8" w:rsidP="009547A8">
      <w:pPr>
        <w:jc w:val="center"/>
        <w:rPr>
          <w:b/>
          <w:bCs/>
          <w:sz w:val="24"/>
        </w:rPr>
      </w:pPr>
    </w:p>
    <w:p w14:paraId="37ACB638" w14:textId="06DE76A4" w:rsidR="009547A8" w:rsidRDefault="009547A8" w:rsidP="009547A8">
      <w:pPr>
        <w:rPr>
          <w:b/>
          <w:bCs/>
          <w:sz w:val="24"/>
        </w:rPr>
      </w:pPr>
      <w:r>
        <w:rPr>
          <w:b/>
          <w:bCs/>
          <w:sz w:val="24"/>
        </w:rPr>
        <w:t xml:space="preserve">Activity: COVID risk assessment for conducting funerals                                                                Date of risk assessment: </w:t>
      </w:r>
      <w:r w:rsidR="00E10851">
        <w:rPr>
          <w:b/>
          <w:bCs/>
          <w:color w:val="FF0000"/>
          <w:sz w:val="24"/>
        </w:rPr>
        <w:t>11 May 2021</w:t>
      </w:r>
    </w:p>
    <w:p w14:paraId="77D74AB9" w14:textId="77777777" w:rsidR="009547A8" w:rsidRDefault="009547A8" w:rsidP="009547A8">
      <w:pPr>
        <w:rPr>
          <w:b/>
          <w:bCs/>
          <w:sz w:val="24"/>
        </w:rPr>
      </w:pPr>
      <w:r>
        <w:rPr>
          <w:b/>
          <w:bCs/>
          <w:sz w:val="24"/>
        </w:rPr>
        <w:t>Location: St Paul’s Church, Boundary Road, West Bridgford</w:t>
      </w:r>
    </w:p>
    <w:p w14:paraId="195A9DE2" w14:textId="2917D4F4" w:rsidR="009547A8" w:rsidRDefault="009547A8" w:rsidP="009547A8">
      <w:pPr>
        <w:rPr>
          <w:b/>
          <w:bCs/>
          <w:sz w:val="24"/>
        </w:rPr>
      </w:pPr>
      <w:r>
        <w:rPr>
          <w:b/>
          <w:bCs/>
          <w:sz w:val="24"/>
        </w:rPr>
        <w:t xml:space="preserve">Name of person with Responsibility: Charles George (Church </w:t>
      </w:r>
      <w:proofErr w:type="gramStart"/>
      <w:r w:rsidR="00192541">
        <w:rPr>
          <w:b/>
          <w:bCs/>
          <w:sz w:val="24"/>
        </w:rPr>
        <w:t xml:space="preserve">warden)  </w:t>
      </w:r>
      <w:r>
        <w:rPr>
          <w:b/>
          <w:bCs/>
          <w:sz w:val="24"/>
        </w:rPr>
        <w:t xml:space="preserve"> </w:t>
      </w:r>
      <w:proofErr w:type="gramEnd"/>
      <w:r>
        <w:rPr>
          <w:b/>
          <w:bCs/>
          <w:sz w:val="24"/>
        </w:rPr>
        <w:t xml:space="preserve">                                    Date to be reviewed: TBA</w:t>
      </w:r>
    </w:p>
    <w:p w14:paraId="4467B88C" w14:textId="77777777" w:rsidR="009547A8" w:rsidRDefault="009547A8" w:rsidP="009547A8">
      <w:pPr>
        <w:rPr>
          <w:b/>
          <w:bCs/>
          <w:sz w:val="24"/>
        </w:rPr>
      </w:pPr>
    </w:p>
    <w:p w14:paraId="5A1FBDB5" w14:textId="6D5745E3" w:rsidR="009547A8" w:rsidRDefault="009547A8" w:rsidP="009547A8">
      <w:pPr>
        <w:rPr>
          <w:b/>
          <w:bCs/>
          <w:sz w:val="24"/>
        </w:rPr>
      </w:pPr>
      <w:r>
        <w:rPr>
          <w:b/>
          <w:bCs/>
          <w:sz w:val="24"/>
        </w:rPr>
        <w:t>This Risk Assessment assesses the risks arising from conducting funerals. This document recognises the natural wish to offer comfort at a time of grieving</w:t>
      </w:r>
      <w:r w:rsidR="0023758C">
        <w:rPr>
          <w:b/>
          <w:bCs/>
          <w:sz w:val="24"/>
        </w:rPr>
        <w:t>,</w:t>
      </w:r>
      <w:r>
        <w:rPr>
          <w:b/>
          <w:bCs/>
          <w:sz w:val="24"/>
        </w:rPr>
        <w:t xml:space="preserve"> but that personal contact must be avoided, or at the very least restricted, if transmission of the virus is to be brought under control.</w:t>
      </w:r>
    </w:p>
    <w:p w14:paraId="4820F72C" w14:textId="6EB5ECE0" w:rsidR="00192541" w:rsidRDefault="00192541" w:rsidP="009547A8">
      <w:pPr>
        <w:rPr>
          <w:b/>
          <w:bCs/>
          <w:sz w:val="24"/>
        </w:rPr>
      </w:pPr>
    </w:p>
    <w:p w14:paraId="544D452F" w14:textId="7A0330BE" w:rsidR="00192541" w:rsidRPr="00D11D13" w:rsidRDefault="009E7E92" w:rsidP="009547A8">
      <w:pPr>
        <w:rPr>
          <w:b/>
          <w:bCs/>
          <w:sz w:val="24"/>
        </w:rPr>
      </w:pPr>
      <w:r w:rsidRPr="00D11D13">
        <w:rPr>
          <w:b/>
          <w:bCs/>
          <w:sz w:val="24"/>
        </w:rPr>
        <w:t>CJG: Charles George</w:t>
      </w:r>
    </w:p>
    <w:p w14:paraId="6771CFAC" w14:textId="39B9E8F0" w:rsidR="009E7E92" w:rsidRPr="00D11D13" w:rsidRDefault="009E7E92" w:rsidP="009547A8">
      <w:pPr>
        <w:rPr>
          <w:b/>
          <w:bCs/>
          <w:sz w:val="24"/>
        </w:rPr>
      </w:pPr>
      <w:r w:rsidRPr="00D11D13">
        <w:rPr>
          <w:b/>
          <w:bCs/>
          <w:sz w:val="24"/>
        </w:rPr>
        <w:t>WP: Wendy Pearce</w:t>
      </w:r>
    </w:p>
    <w:p w14:paraId="2C2A088B" w14:textId="6941D512" w:rsidR="009E7E92" w:rsidRPr="00D11D13" w:rsidRDefault="009E7E92" w:rsidP="009547A8">
      <w:pPr>
        <w:rPr>
          <w:b/>
          <w:bCs/>
          <w:sz w:val="24"/>
        </w:rPr>
      </w:pPr>
      <w:r w:rsidRPr="00D11D13">
        <w:rPr>
          <w:b/>
          <w:bCs/>
          <w:sz w:val="24"/>
        </w:rPr>
        <w:t>TF: Rev Tim Fox</w:t>
      </w:r>
    </w:p>
    <w:p w14:paraId="0EBDA358" w14:textId="77777777" w:rsidR="009547A8" w:rsidRDefault="009547A8" w:rsidP="009547A8">
      <w:pPr>
        <w:rPr>
          <w:b/>
          <w:bCs/>
          <w:sz w:val="24"/>
        </w:rPr>
      </w:pPr>
    </w:p>
    <w:p w14:paraId="1C30319A" w14:textId="77777777" w:rsidR="009547A8" w:rsidRDefault="009547A8" w:rsidP="009547A8">
      <w:pPr>
        <w:rPr>
          <w:b/>
          <w:bCs/>
          <w:sz w:val="24"/>
        </w:rPr>
      </w:pPr>
      <w:r>
        <w:rPr>
          <w:b/>
          <w:bCs/>
          <w:sz w:val="24"/>
        </w:rPr>
        <w:t xml:space="preserve">Planning for the service: </w:t>
      </w:r>
    </w:p>
    <w:p w14:paraId="7FEB911F" w14:textId="77777777" w:rsidR="009547A8" w:rsidRDefault="009547A8" w:rsidP="009547A8">
      <w:pPr>
        <w:rPr>
          <w:b/>
          <w:bCs/>
          <w:sz w:val="24"/>
        </w:rPr>
      </w:pPr>
    </w:p>
    <w:p w14:paraId="0B2B4A9A" w14:textId="29BEDD34" w:rsidR="009547A8" w:rsidRDefault="009547A8" w:rsidP="009547A8">
      <w:pPr>
        <w:pStyle w:val="ListParagraph"/>
        <w:numPr>
          <w:ilvl w:val="0"/>
          <w:numId w:val="3"/>
        </w:numPr>
        <w:rPr>
          <w:b/>
          <w:bCs/>
          <w:sz w:val="24"/>
        </w:rPr>
      </w:pPr>
      <w:r w:rsidRPr="0043567D">
        <w:rPr>
          <w:b/>
          <w:bCs/>
          <w:sz w:val="24"/>
        </w:rPr>
        <w:t>Communication with the bereaved must be do</w:t>
      </w:r>
      <w:r>
        <w:rPr>
          <w:b/>
          <w:bCs/>
          <w:sz w:val="24"/>
        </w:rPr>
        <w:t xml:space="preserve">ne safely; this </w:t>
      </w:r>
      <w:r w:rsidR="00D81D65">
        <w:rPr>
          <w:b/>
          <w:bCs/>
          <w:sz w:val="24"/>
        </w:rPr>
        <w:t xml:space="preserve">may </w:t>
      </w:r>
      <w:r>
        <w:rPr>
          <w:b/>
          <w:bCs/>
          <w:sz w:val="24"/>
        </w:rPr>
        <w:t xml:space="preserve">mean by telephone or a form of video link. Documents, books, </w:t>
      </w:r>
      <w:proofErr w:type="gramStart"/>
      <w:r>
        <w:rPr>
          <w:b/>
          <w:bCs/>
          <w:sz w:val="24"/>
        </w:rPr>
        <w:t>photographs</w:t>
      </w:r>
      <w:proofErr w:type="gramEnd"/>
      <w:r>
        <w:rPr>
          <w:b/>
          <w:bCs/>
          <w:sz w:val="24"/>
        </w:rPr>
        <w:t xml:space="preserve"> or other artefacts cannot be shared.</w:t>
      </w:r>
    </w:p>
    <w:p w14:paraId="16D99EA2" w14:textId="0EECDCCA" w:rsidR="009547A8" w:rsidRDefault="009547A8" w:rsidP="009547A8">
      <w:pPr>
        <w:pStyle w:val="ListParagraph"/>
        <w:numPr>
          <w:ilvl w:val="0"/>
          <w:numId w:val="3"/>
        </w:numPr>
        <w:rPr>
          <w:b/>
          <w:bCs/>
          <w:sz w:val="24"/>
        </w:rPr>
      </w:pPr>
      <w:r>
        <w:rPr>
          <w:b/>
          <w:bCs/>
          <w:sz w:val="24"/>
        </w:rPr>
        <w:t xml:space="preserve">Inevitably there are limits to being able to offer a traditional family service, for example, due to the </w:t>
      </w:r>
      <w:r w:rsidR="00D11D13" w:rsidRPr="00D11D13">
        <w:rPr>
          <w:b/>
          <w:bCs/>
          <w:color w:val="FF0000"/>
          <w:sz w:val="24"/>
        </w:rPr>
        <w:t xml:space="preserve">Covid secure </w:t>
      </w:r>
      <w:r>
        <w:rPr>
          <w:b/>
          <w:bCs/>
          <w:sz w:val="24"/>
        </w:rPr>
        <w:t>restriction on numbers and not being able to sing, and, therefore, consideration to be given to a memorial service when government guidance permits.</w:t>
      </w:r>
    </w:p>
    <w:p w14:paraId="0F3B4E92" w14:textId="14F9119D" w:rsidR="00D81D65" w:rsidRDefault="009547A8" w:rsidP="009547A8">
      <w:pPr>
        <w:pStyle w:val="ListParagraph"/>
        <w:numPr>
          <w:ilvl w:val="0"/>
          <w:numId w:val="3"/>
        </w:numPr>
        <w:rPr>
          <w:b/>
          <w:bCs/>
          <w:sz w:val="24"/>
        </w:rPr>
      </w:pPr>
      <w:r w:rsidRPr="00D81D65">
        <w:rPr>
          <w:b/>
          <w:bCs/>
          <w:sz w:val="24"/>
        </w:rPr>
        <w:lastRenderedPageBreak/>
        <w:t xml:space="preserve">There is a likelihood that families or friends may not be able to attend either because of the </w:t>
      </w:r>
      <w:r w:rsidR="00E10851" w:rsidRPr="000A2C74">
        <w:rPr>
          <w:b/>
          <w:bCs/>
          <w:color w:val="FF0000"/>
          <w:sz w:val="24"/>
        </w:rPr>
        <w:t xml:space="preserve">Covid </w:t>
      </w:r>
      <w:r w:rsidR="000A2C74" w:rsidRPr="000A2C74">
        <w:rPr>
          <w:b/>
          <w:bCs/>
          <w:color w:val="FF0000"/>
          <w:sz w:val="24"/>
        </w:rPr>
        <w:t>secure limitation on numbers</w:t>
      </w:r>
      <w:r w:rsidRPr="00D81D65">
        <w:rPr>
          <w:b/>
          <w:bCs/>
          <w:sz w:val="24"/>
        </w:rPr>
        <w:t>, or due to self-isolating or having symptoms.</w:t>
      </w:r>
      <w:r w:rsidR="00D81D65">
        <w:rPr>
          <w:b/>
          <w:bCs/>
          <w:sz w:val="24"/>
        </w:rPr>
        <w:t xml:space="preserve"> There is the possibility of streaming on Zoom, but this is reliant on us having capacity at the funeral service. The bereaved family should be made aware that we cannot guarantee being able to do this, but consideration </w:t>
      </w:r>
      <w:r w:rsidR="00D81D65" w:rsidRPr="0023758C">
        <w:rPr>
          <w:b/>
          <w:bCs/>
          <w:color w:val="000000" w:themeColor="text1"/>
          <w:sz w:val="24"/>
        </w:rPr>
        <w:t>will be given to any request</w:t>
      </w:r>
      <w:r w:rsidR="00AB16A3">
        <w:rPr>
          <w:b/>
          <w:bCs/>
          <w:color w:val="000000" w:themeColor="text1"/>
          <w:sz w:val="24"/>
        </w:rPr>
        <w:t xml:space="preserve">, </w:t>
      </w:r>
      <w:r w:rsidR="00AB16A3" w:rsidRPr="000A2C74">
        <w:rPr>
          <w:b/>
          <w:bCs/>
          <w:sz w:val="24"/>
        </w:rPr>
        <w:t>which in most circumstances should be possible</w:t>
      </w:r>
      <w:r w:rsidR="00D81D65" w:rsidRPr="0023758C">
        <w:rPr>
          <w:b/>
          <w:bCs/>
          <w:color w:val="000000" w:themeColor="text1"/>
          <w:sz w:val="24"/>
        </w:rPr>
        <w:t>.</w:t>
      </w:r>
      <w:r w:rsidR="001F7270" w:rsidRPr="0023758C">
        <w:rPr>
          <w:b/>
          <w:bCs/>
          <w:color w:val="000000" w:themeColor="text1"/>
          <w:sz w:val="24"/>
        </w:rPr>
        <w:t xml:space="preserve"> </w:t>
      </w:r>
      <w:r w:rsidR="00793904" w:rsidRPr="0023758C">
        <w:rPr>
          <w:b/>
          <w:bCs/>
          <w:color w:val="000000" w:themeColor="text1"/>
          <w:sz w:val="24"/>
        </w:rPr>
        <w:t xml:space="preserve">Aside from the possibility of remote participation, </w:t>
      </w:r>
      <w:r w:rsidR="00236BCA" w:rsidRPr="0023758C">
        <w:rPr>
          <w:b/>
          <w:bCs/>
          <w:color w:val="000000" w:themeColor="text1"/>
          <w:sz w:val="24"/>
        </w:rPr>
        <w:t xml:space="preserve">consideration will be given to recording the service, which can be sent to </w:t>
      </w:r>
      <w:r w:rsidR="004A1B71" w:rsidRPr="0023758C">
        <w:rPr>
          <w:b/>
          <w:bCs/>
          <w:color w:val="000000" w:themeColor="text1"/>
          <w:sz w:val="24"/>
        </w:rPr>
        <w:t xml:space="preserve">anyone unable to attend and, if this is also not possible, </w:t>
      </w:r>
      <w:r w:rsidR="00142F12" w:rsidRPr="0023758C">
        <w:rPr>
          <w:b/>
          <w:bCs/>
          <w:color w:val="000000" w:themeColor="text1"/>
          <w:sz w:val="24"/>
        </w:rPr>
        <w:t xml:space="preserve">an order of service may be provided (sent by e-mail or post) </w:t>
      </w:r>
      <w:r w:rsidR="00F2289D" w:rsidRPr="0023758C">
        <w:rPr>
          <w:b/>
          <w:bCs/>
          <w:color w:val="000000" w:themeColor="text1"/>
          <w:sz w:val="24"/>
        </w:rPr>
        <w:t>either by the funeral director or TF.</w:t>
      </w:r>
    </w:p>
    <w:p w14:paraId="74C7BE6A" w14:textId="5C2EECB2" w:rsidR="009547A8" w:rsidRPr="00D81D65" w:rsidRDefault="00D81D65" w:rsidP="00D81D65">
      <w:pPr>
        <w:pStyle w:val="ListParagraph"/>
        <w:rPr>
          <w:b/>
          <w:bCs/>
          <w:sz w:val="24"/>
        </w:rPr>
      </w:pPr>
      <w:r>
        <w:rPr>
          <w:b/>
          <w:bCs/>
          <w:sz w:val="24"/>
        </w:rPr>
        <w:t xml:space="preserve"> </w:t>
      </w:r>
    </w:p>
    <w:p w14:paraId="2DE0CD83" w14:textId="77777777" w:rsidR="009547A8" w:rsidRDefault="009547A8" w:rsidP="009547A8">
      <w:pPr>
        <w:rPr>
          <w:b/>
          <w:bCs/>
          <w:sz w:val="24"/>
        </w:rPr>
      </w:pPr>
      <w:r>
        <w:rPr>
          <w:b/>
          <w:bCs/>
          <w:sz w:val="24"/>
        </w:rPr>
        <w:t>Regard should also be had to the Risk Assessment for Opening Church Buildings to the Public, the contents of which are not repeated in this document.</w:t>
      </w:r>
    </w:p>
    <w:p w14:paraId="2438EEBD" w14:textId="77777777" w:rsidR="009547A8" w:rsidRDefault="009547A8" w:rsidP="009547A8">
      <w:pPr>
        <w:rPr>
          <w:b/>
          <w:bCs/>
          <w:sz w:val="24"/>
        </w:rPr>
      </w:pPr>
    </w:p>
    <w:p w14:paraId="372B7B76" w14:textId="77777777" w:rsidR="009547A8" w:rsidRDefault="009547A8" w:rsidP="009547A8">
      <w:pPr>
        <w:rPr>
          <w:b/>
          <w:bCs/>
          <w:sz w:val="24"/>
        </w:rPr>
      </w:pPr>
      <w:r>
        <w:rPr>
          <w:b/>
          <w:bCs/>
          <w:sz w:val="24"/>
        </w:rPr>
        <w:t>This document will be reviewed based upon our experience and ongoing Government and Church of England guidance. In this respect we will have regard to:</w:t>
      </w:r>
    </w:p>
    <w:p w14:paraId="1A2C3D8E" w14:textId="77777777" w:rsidR="009547A8" w:rsidRDefault="009547A8" w:rsidP="009547A8">
      <w:pPr>
        <w:rPr>
          <w:b/>
          <w:bCs/>
          <w:sz w:val="24"/>
        </w:rPr>
      </w:pPr>
    </w:p>
    <w:p w14:paraId="2E422257" w14:textId="77777777" w:rsidR="009547A8" w:rsidRPr="00D4123E" w:rsidRDefault="009547A8" w:rsidP="009547A8">
      <w:pPr>
        <w:pStyle w:val="ListParagraph"/>
        <w:numPr>
          <w:ilvl w:val="0"/>
          <w:numId w:val="1"/>
        </w:numPr>
        <w:rPr>
          <w:sz w:val="24"/>
        </w:rPr>
      </w:pPr>
      <w:r w:rsidRPr="00D4123E">
        <w:rPr>
          <w:b/>
          <w:bCs/>
          <w:sz w:val="24"/>
        </w:rPr>
        <w:t>Government Guidance:</w:t>
      </w:r>
      <w:r w:rsidRPr="00D4123E">
        <w:rPr>
          <w:sz w:val="24"/>
        </w:rPr>
        <w:t xml:space="preserve">  </w:t>
      </w:r>
      <w:hyperlink r:id="rId6" w:history="1">
        <w:r w:rsidRPr="00D4123E">
          <w:rPr>
            <w:rStyle w:val="Hyperlink"/>
            <w:sz w:val="24"/>
          </w:rPr>
          <w:t>https://www.gov.uk/government/publications/covid-19-guidance-for-managing-a-funeral-during-the-coronavirus-pandemic</w:t>
        </w:r>
      </w:hyperlink>
    </w:p>
    <w:p w14:paraId="3A2C2E76" w14:textId="77777777" w:rsidR="009547A8" w:rsidRPr="00D4123E" w:rsidRDefault="009547A8" w:rsidP="009547A8">
      <w:pPr>
        <w:pStyle w:val="ListParagraph"/>
        <w:numPr>
          <w:ilvl w:val="0"/>
          <w:numId w:val="1"/>
        </w:numPr>
        <w:rPr>
          <w:sz w:val="24"/>
        </w:rPr>
      </w:pPr>
      <w:r w:rsidRPr="00D4123E">
        <w:rPr>
          <w:b/>
          <w:bCs/>
          <w:sz w:val="24"/>
        </w:rPr>
        <w:t>Church of England Guidance:</w:t>
      </w:r>
      <w:r w:rsidRPr="00D4123E">
        <w:rPr>
          <w:sz w:val="24"/>
        </w:rPr>
        <w:t xml:space="preserve">  </w:t>
      </w:r>
      <w:hyperlink r:id="rId7" w:history="1">
        <w:r w:rsidRPr="00D4123E">
          <w:rPr>
            <w:rStyle w:val="Hyperlink"/>
            <w:sz w:val="24"/>
          </w:rPr>
          <w:t>https://www.churchofengland.org/sites/default/files/2020-10/COVID%2019%20Advice%20on%20Conducting%20Funerals%20v5.4.pdf</w:t>
        </w:r>
      </w:hyperlink>
    </w:p>
    <w:p w14:paraId="4BFF29F3" w14:textId="77777777" w:rsidR="009547A8" w:rsidRDefault="009547A8" w:rsidP="009547A8"/>
    <w:p w14:paraId="16F93B40" w14:textId="77777777" w:rsidR="009547A8" w:rsidRDefault="009547A8" w:rsidP="009547A8"/>
    <w:p w14:paraId="7262D645" w14:textId="77777777" w:rsidR="009547A8" w:rsidRDefault="009547A8" w:rsidP="009547A8"/>
    <w:p w14:paraId="54C314F8" w14:textId="77777777" w:rsidR="009547A8" w:rsidRDefault="009547A8" w:rsidP="009547A8"/>
    <w:p w14:paraId="5B084A54" w14:textId="77777777" w:rsidR="009547A8" w:rsidRDefault="009547A8" w:rsidP="009547A8"/>
    <w:tbl>
      <w:tblPr>
        <w:tblStyle w:val="TableGrid"/>
        <w:tblpPr w:leftFromText="180" w:rightFromText="180" w:vertAnchor="page" w:horzAnchor="margin" w:tblpY="4876"/>
        <w:tblW w:w="5000" w:type="pct"/>
        <w:tblLook w:val="01E0" w:firstRow="1" w:lastRow="1" w:firstColumn="1" w:lastColumn="1" w:noHBand="0" w:noVBand="0"/>
      </w:tblPr>
      <w:tblGrid>
        <w:gridCol w:w="1909"/>
        <w:gridCol w:w="3011"/>
        <w:gridCol w:w="2526"/>
        <w:gridCol w:w="3251"/>
        <w:gridCol w:w="1410"/>
        <w:gridCol w:w="1195"/>
        <w:gridCol w:w="646"/>
      </w:tblGrid>
      <w:tr w:rsidR="009547A8" w:rsidRPr="00A01AA4" w14:paraId="1B381D82" w14:textId="77777777" w:rsidTr="00074631">
        <w:trPr>
          <w:tblHeader/>
        </w:trPr>
        <w:tc>
          <w:tcPr>
            <w:tcW w:w="696" w:type="pct"/>
            <w:tcBorders>
              <w:bottom w:val="single" w:sz="4" w:space="0" w:color="auto"/>
            </w:tcBorders>
          </w:tcPr>
          <w:p w14:paraId="6818695B" w14:textId="77777777" w:rsidR="009547A8" w:rsidRPr="00862C2D" w:rsidRDefault="009547A8" w:rsidP="00074631">
            <w:pPr>
              <w:rPr>
                <w:rFonts w:asciiTheme="minorHAnsi" w:hAnsiTheme="minorHAnsi"/>
                <w:b/>
                <w:sz w:val="24"/>
              </w:rPr>
            </w:pPr>
            <w:r w:rsidRPr="00862C2D">
              <w:rPr>
                <w:rFonts w:asciiTheme="minorHAnsi" w:hAnsiTheme="minorHAnsi"/>
                <w:b/>
                <w:sz w:val="24"/>
              </w:rPr>
              <w:lastRenderedPageBreak/>
              <w:t>What are the hazards?</w:t>
            </w:r>
          </w:p>
        </w:tc>
        <w:tc>
          <w:tcPr>
            <w:tcW w:w="1091" w:type="pct"/>
          </w:tcPr>
          <w:p w14:paraId="0B8EB708" w14:textId="77777777" w:rsidR="009547A8" w:rsidRPr="00862C2D" w:rsidRDefault="009547A8" w:rsidP="00074631">
            <w:pPr>
              <w:rPr>
                <w:rFonts w:asciiTheme="minorHAnsi" w:hAnsiTheme="minorHAnsi"/>
                <w:b/>
                <w:sz w:val="24"/>
              </w:rPr>
            </w:pPr>
            <w:r w:rsidRPr="00862C2D">
              <w:rPr>
                <w:rFonts w:asciiTheme="minorHAnsi" w:hAnsiTheme="minorHAnsi"/>
                <w:b/>
                <w:sz w:val="24"/>
              </w:rPr>
              <w:t>Who might be harmed and how?</w:t>
            </w:r>
          </w:p>
        </w:tc>
        <w:tc>
          <w:tcPr>
            <w:tcW w:w="917" w:type="pct"/>
          </w:tcPr>
          <w:p w14:paraId="7D1061C1" w14:textId="77777777" w:rsidR="009547A8" w:rsidRPr="00862C2D" w:rsidRDefault="009547A8" w:rsidP="00074631">
            <w:pPr>
              <w:rPr>
                <w:rFonts w:asciiTheme="minorHAnsi" w:hAnsiTheme="minorHAnsi"/>
                <w:b/>
                <w:sz w:val="24"/>
              </w:rPr>
            </w:pPr>
            <w:r>
              <w:rPr>
                <w:rFonts w:asciiTheme="minorHAnsi" w:hAnsiTheme="minorHAnsi"/>
                <w:b/>
                <w:sz w:val="24"/>
              </w:rPr>
              <w:t>Controls required</w:t>
            </w:r>
          </w:p>
        </w:tc>
        <w:tc>
          <w:tcPr>
            <w:tcW w:w="1177" w:type="pct"/>
          </w:tcPr>
          <w:p w14:paraId="78831DA0" w14:textId="77777777" w:rsidR="009547A8" w:rsidRPr="00862C2D" w:rsidRDefault="009547A8" w:rsidP="00074631">
            <w:pPr>
              <w:rPr>
                <w:rFonts w:asciiTheme="minorHAnsi" w:hAnsiTheme="minorHAnsi"/>
                <w:b/>
                <w:sz w:val="24"/>
              </w:rPr>
            </w:pPr>
            <w:r w:rsidRPr="00862C2D">
              <w:rPr>
                <w:rFonts w:asciiTheme="minorHAnsi" w:hAnsiTheme="minorHAnsi"/>
                <w:b/>
                <w:sz w:val="24"/>
              </w:rPr>
              <w:t>Do you need to do anything else to manage this risk?</w:t>
            </w:r>
          </w:p>
        </w:tc>
        <w:tc>
          <w:tcPr>
            <w:tcW w:w="438" w:type="pct"/>
          </w:tcPr>
          <w:p w14:paraId="59146E59" w14:textId="77777777" w:rsidR="009547A8" w:rsidRPr="00862C2D" w:rsidRDefault="009547A8" w:rsidP="00074631">
            <w:pPr>
              <w:rPr>
                <w:rFonts w:asciiTheme="minorHAnsi" w:hAnsiTheme="minorHAnsi"/>
                <w:b/>
                <w:sz w:val="24"/>
              </w:rPr>
            </w:pPr>
            <w:r w:rsidRPr="00862C2D">
              <w:rPr>
                <w:rFonts w:asciiTheme="minorHAnsi" w:hAnsiTheme="minorHAnsi"/>
                <w:b/>
                <w:sz w:val="24"/>
              </w:rPr>
              <w:t>Action by whom?</w:t>
            </w:r>
          </w:p>
        </w:tc>
        <w:tc>
          <w:tcPr>
            <w:tcW w:w="440" w:type="pct"/>
          </w:tcPr>
          <w:p w14:paraId="7FDA2378" w14:textId="77777777" w:rsidR="009547A8" w:rsidRPr="00862C2D" w:rsidRDefault="009547A8" w:rsidP="00074631">
            <w:pPr>
              <w:rPr>
                <w:rFonts w:asciiTheme="minorHAnsi" w:hAnsiTheme="minorHAnsi"/>
                <w:b/>
                <w:sz w:val="24"/>
              </w:rPr>
            </w:pPr>
            <w:r w:rsidRPr="00862C2D">
              <w:rPr>
                <w:rFonts w:asciiTheme="minorHAnsi" w:hAnsiTheme="minorHAnsi"/>
                <w:b/>
                <w:sz w:val="24"/>
              </w:rPr>
              <w:t>Action by when?</w:t>
            </w:r>
          </w:p>
        </w:tc>
        <w:tc>
          <w:tcPr>
            <w:tcW w:w="241" w:type="pct"/>
          </w:tcPr>
          <w:p w14:paraId="6E8FBC4F" w14:textId="77777777" w:rsidR="009547A8" w:rsidRPr="00862C2D" w:rsidRDefault="009547A8" w:rsidP="00074631">
            <w:pPr>
              <w:rPr>
                <w:rFonts w:asciiTheme="minorHAnsi" w:hAnsiTheme="minorHAnsi"/>
                <w:b/>
                <w:sz w:val="24"/>
              </w:rPr>
            </w:pPr>
            <w:r w:rsidRPr="00862C2D">
              <w:rPr>
                <w:rFonts w:asciiTheme="minorHAnsi" w:hAnsiTheme="minorHAnsi"/>
                <w:b/>
                <w:sz w:val="24"/>
              </w:rPr>
              <w:t>Done</w:t>
            </w:r>
          </w:p>
        </w:tc>
      </w:tr>
      <w:tr w:rsidR="009547A8" w:rsidRPr="000D0129" w14:paraId="475DA4B1" w14:textId="77777777" w:rsidTr="00074631">
        <w:tc>
          <w:tcPr>
            <w:tcW w:w="696" w:type="pct"/>
            <w:tcBorders>
              <w:bottom w:val="nil"/>
            </w:tcBorders>
          </w:tcPr>
          <w:p w14:paraId="52D0D2FA" w14:textId="77777777" w:rsidR="009547A8" w:rsidRPr="006912F1" w:rsidRDefault="009547A8" w:rsidP="00074631">
            <w:pPr>
              <w:rPr>
                <w:iCs/>
                <w:sz w:val="24"/>
              </w:rPr>
            </w:pPr>
            <w:r w:rsidRPr="006912F1">
              <w:rPr>
                <w:iCs/>
                <w:sz w:val="24"/>
              </w:rPr>
              <w:t>Spread of COVID 19</w:t>
            </w:r>
          </w:p>
          <w:p w14:paraId="303A96FD" w14:textId="77777777" w:rsidR="009547A8" w:rsidRPr="00036CDA" w:rsidRDefault="009547A8" w:rsidP="00074631">
            <w:pPr>
              <w:rPr>
                <w:b/>
                <w:bCs/>
                <w:i/>
              </w:rPr>
            </w:pPr>
          </w:p>
        </w:tc>
        <w:tc>
          <w:tcPr>
            <w:tcW w:w="1091" w:type="pct"/>
          </w:tcPr>
          <w:p w14:paraId="52BF3D67" w14:textId="77777777" w:rsidR="009547A8" w:rsidRPr="006912F1" w:rsidRDefault="009547A8" w:rsidP="00074631">
            <w:pPr>
              <w:rPr>
                <w:iCs/>
                <w:sz w:val="24"/>
              </w:rPr>
            </w:pPr>
            <w:r w:rsidRPr="006912F1">
              <w:rPr>
                <w:iCs/>
                <w:sz w:val="24"/>
              </w:rPr>
              <w:t>All attendees, those whom they subsequently contact and those subsequently coming to church.</w:t>
            </w:r>
          </w:p>
        </w:tc>
        <w:tc>
          <w:tcPr>
            <w:tcW w:w="917" w:type="pct"/>
          </w:tcPr>
          <w:p w14:paraId="0DA37BED" w14:textId="77777777" w:rsidR="009547A8" w:rsidRPr="006912F1" w:rsidRDefault="009547A8" w:rsidP="00074631">
            <w:pPr>
              <w:rPr>
                <w:b/>
                <w:bCs/>
                <w:iCs/>
                <w:sz w:val="24"/>
              </w:rPr>
            </w:pPr>
            <w:r w:rsidRPr="006912F1">
              <w:rPr>
                <w:b/>
                <w:bCs/>
                <w:iCs/>
                <w:sz w:val="24"/>
              </w:rPr>
              <w:t>Numbers attending</w:t>
            </w:r>
          </w:p>
          <w:p w14:paraId="53D5EEF7" w14:textId="6464B6D6" w:rsidR="009547A8" w:rsidRPr="006912F1" w:rsidRDefault="000A2C74" w:rsidP="00074631">
            <w:pPr>
              <w:rPr>
                <w:iCs/>
                <w:sz w:val="24"/>
              </w:rPr>
            </w:pPr>
            <w:r w:rsidRPr="000A2C74">
              <w:rPr>
                <w:iCs/>
                <w:color w:val="FF0000"/>
                <w:sz w:val="24"/>
              </w:rPr>
              <w:t xml:space="preserve">As from 17 May 2021 </w:t>
            </w:r>
            <w:r>
              <w:rPr>
                <w:iCs/>
                <w:sz w:val="24"/>
              </w:rPr>
              <w:t>t</w:t>
            </w:r>
            <w:r w:rsidR="009547A8" w:rsidRPr="006912F1">
              <w:rPr>
                <w:iCs/>
                <w:sz w:val="24"/>
              </w:rPr>
              <w:t xml:space="preserve">here is a </w:t>
            </w:r>
            <w:r w:rsidRPr="000A2C74">
              <w:rPr>
                <w:iCs/>
                <w:color w:val="FF0000"/>
                <w:sz w:val="24"/>
              </w:rPr>
              <w:t xml:space="preserve">no longer a </w:t>
            </w:r>
            <w:r w:rsidR="009547A8" w:rsidRPr="006912F1">
              <w:rPr>
                <w:iCs/>
                <w:sz w:val="24"/>
              </w:rPr>
              <w:t>legal maximum of 30 people</w:t>
            </w:r>
            <w:r w:rsidR="00936AF1">
              <w:rPr>
                <w:iCs/>
                <w:sz w:val="24"/>
              </w:rPr>
              <w:t>,</w:t>
            </w:r>
            <w:r w:rsidR="0024792F">
              <w:rPr>
                <w:iCs/>
                <w:sz w:val="24"/>
              </w:rPr>
              <w:t xml:space="preserve"> </w:t>
            </w:r>
            <w:r w:rsidR="0024792F" w:rsidRPr="0024792F">
              <w:rPr>
                <w:iCs/>
                <w:color w:val="FF0000"/>
                <w:sz w:val="24"/>
              </w:rPr>
              <w:t>but this is subject to our Covid secure maximum</w:t>
            </w:r>
            <w:r w:rsidR="009547A8" w:rsidRPr="0024792F">
              <w:rPr>
                <w:iCs/>
                <w:color w:val="FF0000"/>
                <w:sz w:val="24"/>
              </w:rPr>
              <w:t>.</w:t>
            </w:r>
          </w:p>
        </w:tc>
        <w:tc>
          <w:tcPr>
            <w:tcW w:w="1177" w:type="pct"/>
          </w:tcPr>
          <w:p w14:paraId="513D5897" w14:textId="4C7E4F64" w:rsidR="009547A8" w:rsidRPr="006912F1" w:rsidRDefault="009547A8" w:rsidP="00074631">
            <w:pPr>
              <w:rPr>
                <w:iCs/>
                <w:sz w:val="24"/>
              </w:rPr>
            </w:pPr>
            <w:r>
              <w:rPr>
                <w:iCs/>
                <w:sz w:val="24"/>
              </w:rPr>
              <w:t xml:space="preserve">Our maximum for services is </w:t>
            </w:r>
            <w:r w:rsidR="00F534B7">
              <w:rPr>
                <w:iCs/>
                <w:sz w:val="24"/>
              </w:rPr>
              <w:t xml:space="preserve">approximately </w:t>
            </w:r>
            <w:r>
              <w:rPr>
                <w:iCs/>
                <w:sz w:val="24"/>
              </w:rPr>
              <w:t xml:space="preserve">50 people </w:t>
            </w:r>
            <w:r w:rsidRPr="00B821F2">
              <w:rPr>
                <w:iCs/>
                <w:color w:val="FF0000"/>
                <w:sz w:val="24"/>
              </w:rPr>
              <w:t>depending on</w:t>
            </w:r>
            <w:r w:rsidR="00B821F2" w:rsidRPr="00B821F2">
              <w:rPr>
                <w:iCs/>
                <w:color w:val="FF0000"/>
                <w:sz w:val="24"/>
              </w:rPr>
              <w:t xml:space="preserve"> the number of individuals or couples or other groups attend bearing in mind 2 households can n</w:t>
            </w:r>
            <w:r w:rsidR="003D3C70">
              <w:rPr>
                <w:iCs/>
                <w:color w:val="FF0000"/>
                <w:sz w:val="24"/>
              </w:rPr>
              <w:t>o</w:t>
            </w:r>
            <w:r w:rsidR="00B821F2" w:rsidRPr="00B821F2">
              <w:rPr>
                <w:iCs/>
                <w:color w:val="FF0000"/>
                <w:sz w:val="24"/>
              </w:rPr>
              <w:t>w sit together and also the Rule of 6.</w:t>
            </w:r>
            <w:r w:rsidRPr="00B821F2">
              <w:rPr>
                <w:iCs/>
                <w:color w:val="FF0000"/>
                <w:sz w:val="24"/>
              </w:rPr>
              <w:t xml:space="preserve"> </w:t>
            </w:r>
          </w:p>
        </w:tc>
        <w:tc>
          <w:tcPr>
            <w:tcW w:w="438" w:type="pct"/>
          </w:tcPr>
          <w:p w14:paraId="397C710C" w14:textId="77777777" w:rsidR="009547A8" w:rsidRPr="006912F1" w:rsidRDefault="009547A8" w:rsidP="00074631">
            <w:pPr>
              <w:rPr>
                <w:iCs/>
                <w:sz w:val="24"/>
              </w:rPr>
            </w:pPr>
            <w:r>
              <w:rPr>
                <w:iCs/>
                <w:sz w:val="24"/>
              </w:rPr>
              <w:t>N/A</w:t>
            </w:r>
          </w:p>
        </w:tc>
        <w:tc>
          <w:tcPr>
            <w:tcW w:w="440" w:type="pct"/>
          </w:tcPr>
          <w:p w14:paraId="7609AB2E" w14:textId="77777777" w:rsidR="009547A8" w:rsidRPr="006912F1" w:rsidRDefault="009547A8" w:rsidP="00074631">
            <w:pPr>
              <w:rPr>
                <w:iCs/>
                <w:sz w:val="24"/>
              </w:rPr>
            </w:pPr>
            <w:r w:rsidRPr="006912F1">
              <w:rPr>
                <w:iCs/>
                <w:sz w:val="24"/>
              </w:rPr>
              <w:t>N/A</w:t>
            </w:r>
          </w:p>
        </w:tc>
        <w:tc>
          <w:tcPr>
            <w:tcW w:w="241" w:type="pct"/>
          </w:tcPr>
          <w:p w14:paraId="6BF8EB09" w14:textId="77777777" w:rsidR="009547A8" w:rsidRPr="006912F1" w:rsidRDefault="009547A8" w:rsidP="00074631">
            <w:pPr>
              <w:rPr>
                <w:iCs/>
                <w:sz w:val="24"/>
              </w:rPr>
            </w:pPr>
            <w:r w:rsidRPr="006912F1">
              <w:rPr>
                <w:iCs/>
                <w:sz w:val="24"/>
              </w:rPr>
              <w:t>N/A</w:t>
            </w:r>
          </w:p>
        </w:tc>
      </w:tr>
      <w:tr w:rsidR="009547A8" w14:paraId="29CBA3B3" w14:textId="77777777" w:rsidTr="00074631">
        <w:tc>
          <w:tcPr>
            <w:tcW w:w="696" w:type="pct"/>
            <w:tcBorders>
              <w:top w:val="nil"/>
            </w:tcBorders>
          </w:tcPr>
          <w:p w14:paraId="6E83EDD8" w14:textId="77777777" w:rsidR="009547A8" w:rsidRPr="00680EAF" w:rsidRDefault="009547A8" w:rsidP="00074631">
            <w:pPr>
              <w:rPr>
                <w:sz w:val="24"/>
              </w:rPr>
            </w:pPr>
            <w:r w:rsidRPr="00680EAF">
              <w:rPr>
                <w:sz w:val="24"/>
              </w:rPr>
              <w:t>As above</w:t>
            </w:r>
          </w:p>
        </w:tc>
        <w:tc>
          <w:tcPr>
            <w:tcW w:w="1091" w:type="pct"/>
          </w:tcPr>
          <w:p w14:paraId="5648659D" w14:textId="77777777" w:rsidR="009547A8" w:rsidRPr="00680EAF" w:rsidRDefault="009547A8" w:rsidP="00074631">
            <w:pPr>
              <w:rPr>
                <w:sz w:val="24"/>
              </w:rPr>
            </w:pPr>
            <w:r w:rsidRPr="00680EAF">
              <w:rPr>
                <w:sz w:val="24"/>
              </w:rPr>
              <w:t>As above</w:t>
            </w:r>
          </w:p>
        </w:tc>
        <w:tc>
          <w:tcPr>
            <w:tcW w:w="917" w:type="pct"/>
          </w:tcPr>
          <w:p w14:paraId="326F127A" w14:textId="77777777" w:rsidR="009547A8" w:rsidRDefault="009547A8" w:rsidP="00074631">
            <w:pPr>
              <w:rPr>
                <w:b/>
                <w:bCs/>
                <w:sz w:val="24"/>
              </w:rPr>
            </w:pPr>
            <w:r>
              <w:rPr>
                <w:b/>
                <w:bCs/>
                <w:sz w:val="24"/>
              </w:rPr>
              <w:t>Social Distancing</w:t>
            </w:r>
          </w:p>
          <w:p w14:paraId="6A248F03" w14:textId="31BC749F" w:rsidR="009547A8" w:rsidRDefault="009547A8" w:rsidP="009547A8">
            <w:pPr>
              <w:pStyle w:val="ListParagraph"/>
              <w:numPr>
                <w:ilvl w:val="0"/>
                <w:numId w:val="2"/>
              </w:numPr>
              <w:rPr>
                <w:sz w:val="24"/>
              </w:rPr>
            </w:pPr>
            <w:r w:rsidRPr="00680EAF">
              <w:rPr>
                <w:sz w:val="24"/>
              </w:rPr>
              <w:t xml:space="preserve">All </w:t>
            </w:r>
            <w:proofErr w:type="gramStart"/>
            <w:r w:rsidRPr="00680EAF">
              <w:rPr>
                <w:sz w:val="24"/>
              </w:rPr>
              <w:t>pre</w:t>
            </w:r>
            <w:r>
              <w:rPr>
                <w:sz w:val="24"/>
              </w:rPr>
              <w:t>sent</w:t>
            </w:r>
            <w:proofErr w:type="gramEnd"/>
            <w:r>
              <w:rPr>
                <w:sz w:val="24"/>
              </w:rPr>
              <w:t xml:space="preserve"> will always be asked to maintain a safe distance of at least 2 metres between households</w:t>
            </w:r>
            <w:r w:rsidR="00936AF1">
              <w:rPr>
                <w:sz w:val="24"/>
              </w:rPr>
              <w:t xml:space="preserve"> </w:t>
            </w:r>
            <w:r w:rsidR="00936AF1" w:rsidRPr="00936AF1">
              <w:rPr>
                <w:color w:val="FF0000"/>
                <w:sz w:val="24"/>
              </w:rPr>
              <w:t>(from 17 May 2021</w:t>
            </w:r>
            <w:r w:rsidR="00965C12">
              <w:rPr>
                <w:color w:val="FF0000"/>
                <w:sz w:val="24"/>
              </w:rPr>
              <w:t>,</w:t>
            </w:r>
            <w:r w:rsidR="00936AF1" w:rsidRPr="00936AF1">
              <w:rPr>
                <w:color w:val="FF0000"/>
                <w:sz w:val="24"/>
              </w:rPr>
              <w:t xml:space="preserve"> 2 households can sit together)</w:t>
            </w:r>
            <w:r w:rsidRPr="00936AF1">
              <w:rPr>
                <w:color w:val="FF0000"/>
                <w:sz w:val="24"/>
              </w:rPr>
              <w:t xml:space="preserve"> </w:t>
            </w:r>
            <w:r w:rsidRPr="00725B44">
              <w:rPr>
                <w:color w:val="FF0000"/>
                <w:sz w:val="24"/>
              </w:rPr>
              <w:t xml:space="preserve">and not to </w:t>
            </w:r>
            <w:r w:rsidR="00742FF7" w:rsidRPr="00725B44">
              <w:rPr>
                <w:color w:val="FF0000"/>
                <w:sz w:val="24"/>
              </w:rPr>
              <w:t xml:space="preserve">sit </w:t>
            </w:r>
            <w:r w:rsidRPr="00725B44">
              <w:rPr>
                <w:color w:val="FF0000"/>
                <w:sz w:val="24"/>
              </w:rPr>
              <w:t xml:space="preserve">in groups of more </w:t>
            </w:r>
            <w:r w:rsidRPr="00725B44">
              <w:rPr>
                <w:color w:val="FF0000"/>
                <w:sz w:val="24"/>
              </w:rPr>
              <w:lastRenderedPageBreak/>
              <w:t xml:space="preserve">than 6 </w:t>
            </w:r>
            <w:r w:rsidR="00725B44" w:rsidRPr="00725B44">
              <w:rPr>
                <w:color w:val="FF0000"/>
                <w:sz w:val="24"/>
              </w:rPr>
              <w:t>(Rule of 6)</w:t>
            </w:r>
            <w:r w:rsidRPr="00725B44">
              <w:rPr>
                <w:color w:val="FF0000"/>
                <w:sz w:val="24"/>
              </w:rPr>
              <w:t>.</w:t>
            </w:r>
          </w:p>
          <w:p w14:paraId="178F44E0" w14:textId="0996CBAF" w:rsidR="009547A8" w:rsidRPr="00680EAF" w:rsidRDefault="009547A8" w:rsidP="009547A8">
            <w:pPr>
              <w:pStyle w:val="ListParagraph"/>
              <w:numPr>
                <w:ilvl w:val="0"/>
                <w:numId w:val="2"/>
              </w:numPr>
              <w:rPr>
                <w:sz w:val="24"/>
              </w:rPr>
            </w:pPr>
            <w:r>
              <w:rPr>
                <w:sz w:val="24"/>
              </w:rPr>
              <w:t>2 empty chairs will be left between households</w:t>
            </w:r>
            <w:r w:rsidR="00632DE7">
              <w:rPr>
                <w:sz w:val="24"/>
              </w:rPr>
              <w:t xml:space="preserve"> </w:t>
            </w:r>
            <w:r w:rsidR="00632DE7" w:rsidRPr="00632DE7">
              <w:rPr>
                <w:color w:val="FF0000"/>
                <w:sz w:val="24"/>
              </w:rPr>
              <w:t>(as defined above)</w:t>
            </w:r>
            <w:r w:rsidRPr="00632DE7">
              <w:rPr>
                <w:color w:val="FF0000"/>
                <w:sz w:val="24"/>
              </w:rPr>
              <w:t>.</w:t>
            </w:r>
          </w:p>
        </w:tc>
        <w:tc>
          <w:tcPr>
            <w:tcW w:w="1177" w:type="pct"/>
          </w:tcPr>
          <w:p w14:paraId="6E521698" w14:textId="77777777" w:rsidR="009547A8" w:rsidRDefault="009547A8" w:rsidP="00074631">
            <w:pPr>
              <w:rPr>
                <w:sz w:val="24"/>
              </w:rPr>
            </w:pPr>
            <w:r>
              <w:rPr>
                <w:sz w:val="24"/>
              </w:rPr>
              <w:lastRenderedPageBreak/>
              <w:t>We have notices on display in the foyer and in the church.</w:t>
            </w:r>
          </w:p>
          <w:p w14:paraId="5E39C186" w14:textId="77777777" w:rsidR="009547A8" w:rsidRDefault="009547A8" w:rsidP="00074631">
            <w:pPr>
              <w:rPr>
                <w:sz w:val="24"/>
              </w:rPr>
            </w:pPr>
          </w:p>
          <w:p w14:paraId="68C218B4" w14:textId="77777777" w:rsidR="009547A8" w:rsidRDefault="009547A8" w:rsidP="00074631">
            <w:pPr>
              <w:rPr>
                <w:sz w:val="24"/>
              </w:rPr>
            </w:pPr>
            <w:r>
              <w:rPr>
                <w:sz w:val="24"/>
              </w:rPr>
              <w:t>The church warden or agreed verger will provide instructions about the seating arrangements.</w:t>
            </w:r>
          </w:p>
          <w:p w14:paraId="793AA839" w14:textId="77777777" w:rsidR="009547A8" w:rsidRDefault="009547A8" w:rsidP="00074631">
            <w:pPr>
              <w:rPr>
                <w:sz w:val="24"/>
              </w:rPr>
            </w:pPr>
          </w:p>
          <w:p w14:paraId="5A54960E" w14:textId="69B25D74" w:rsidR="009547A8" w:rsidRPr="00680EAF" w:rsidRDefault="009547A8" w:rsidP="00074631">
            <w:pPr>
              <w:rPr>
                <w:sz w:val="24"/>
              </w:rPr>
            </w:pPr>
            <w:r>
              <w:rPr>
                <w:sz w:val="24"/>
              </w:rPr>
              <w:t xml:space="preserve">There will be an expectation that the funeral directors will assist with good stewarding and in advance of the funeral explain to the deceased’s family the limitations and </w:t>
            </w:r>
            <w:r>
              <w:rPr>
                <w:sz w:val="24"/>
              </w:rPr>
              <w:lastRenderedPageBreak/>
              <w:t xml:space="preserve">mitigations impacting on the attendance at church to include reminding mourners there </w:t>
            </w:r>
            <w:r w:rsidR="000C02A6" w:rsidRPr="000C02A6">
              <w:rPr>
                <w:color w:val="FF0000"/>
                <w:sz w:val="24"/>
              </w:rPr>
              <w:t>should not</w:t>
            </w:r>
            <w:r w:rsidRPr="000C02A6">
              <w:rPr>
                <w:color w:val="FF0000"/>
                <w:sz w:val="24"/>
              </w:rPr>
              <w:t xml:space="preserve"> </w:t>
            </w:r>
            <w:r>
              <w:rPr>
                <w:sz w:val="24"/>
              </w:rPr>
              <w:t xml:space="preserve">be shaking of hands, </w:t>
            </w:r>
            <w:proofErr w:type="gramStart"/>
            <w:r>
              <w:rPr>
                <w:sz w:val="24"/>
              </w:rPr>
              <w:t>hugging</w:t>
            </w:r>
            <w:proofErr w:type="gramEnd"/>
            <w:r>
              <w:rPr>
                <w:sz w:val="24"/>
              </w:rPr>
              <w:t xml:space="preserve"> or kissing outside of own households</w:t>
            </w:r>
            <w:r w:rsidR="000C02A6">
              <w:rPr>
                <w:sz w:val="24"/>
              </w:rPr>
              <w:t xml:space="preserve">, </w:t>
            </w:r>
            <w:r w:rsidR="000C02A6" w:rsidRPr="001D00D0">
              <w:rPr>
                <w:color w:val="FF0000"/>
                <w:sz w:val="24"/>
              </w:rPr>
              <w:t>but to be alert to Government guidance that as from 17 May 2021</w:t>
            </w:r>
            <w:r w:rsidR="00005C65" w:rsidRPr="001D00D0">
              <w:rPr>
                <w:color w:val="FF0000"/>
                <w:sz w:val="24"/>
              </w:rPr>
              <w:t xml:space="preserve"> hugging is allowed</w:t>
            </w:r>
            <w:r w:rsidR="00CD1A8E">
              <w:rPr>
                <w:color w:val="FF0000"/>
                <w:sz w:val="24"/>
              </w:rPr>
              <w:t xml:space="preserve"> with friends and family</w:t>
            </w:r>
            <w:r w:rsidR="001D00D0" w:rsidRPr="001D00D0">
              <w:rPr>
                <w:color w:val="FF0000"/>
                <w:sz w:val="24"/>
              </w:rPr>
              <w:t xml:space="preserve"> but with care</w:t>
            </w:r>
            <w:r>
              <w:rPr>
                <w:sz w:val="24"/>
              </w:rPr>
              <w:t>.</w:t>
            </w:r>
          </w:p>
        </w:tc>
        <w:tc>
          <w:tcPr>
            <w:tcW w:w="438" w:type="pct"/>
          </w:tcPr>
          <w:p w14:paraId="7A0D80F5" w14:textId="77777777" w:rsidR="009547A8" w:rsidRPr="00680EAF" w:rsidRDefault="009547A8" w:rsidP="00074631">
            <w:pPr>
              <w:rPr>
                <w:sz w:val="24"/>
              </w:rPr>
            </w:pPr>
            <w:r w:rsidRPr="00680EAF">
              <w:rPr>
                <w:sz w:val="24"/>
              </w:rPr>
              <w:lastRenderedPageBreak/>
              <w:t>CJG/WP</w:t>
            </w:r>
          </w:p>
        </w:tc>
        <w:tc>
          <w:tcPr>
            <w:tcW w:w="440" w:type="pct"/>
          </w:tcPr>
          <w:p w14:paraId="73192A17" w14:textId="77777777" w:rsidR="009547A8" w:rsidRPr="00680EAF" w:rsidRDefault="009547A8" w:rsidP="00074631">
            <w:pPr>
              <w:rPr>
                <w:sz w:val="24"/>
              </w:rPr>
            </w:pPr>
            <w:r w:rsidRPr="00680EAF">
              <w:rPr>
                <w:sz w:val="24"/>
              </w:rPr>
              <w:t>At the service.</w:t>
            </w:r>
          </w:p>
        </w:tc>
        <w:tc>
          <w:tcPr>
            <w:tcW w:w="241" w:type="pct"/>
          </w:tcPr>
          <w:p w14:paraId="2770B48F" w14:textId="77777777" w:rsidR="009547A8" w:rsidRDefault="009547A8" w:rsidP="00074631"/>
        </w:tc>
      </w:tr>
      <w:tr w:rsidR="009547A8" w14:paraId="7E36447B" w14:textId="77777777" w:rsidTr="00074631">
        <w:tc>
          <w:tcPr>
            <w:tcW w:w="696" w:type="pct"/>
          </w:tcPr>
          <w:p w14:paraId="0453C407" w14:textId="77777777" w:rsidR="009547A8" w:rsidRDefault="009547A8" w:rsidP="00074631">
            <w:r w:rsidRPr="00680EAF">
              <w:rPr>
                <w:sz w:val="24"/>
              </w:rPr>
              <w:t>As above</w:t>
            </w:r>
          </w:p>
          <w:p w14:paraId="1C93E449" w14:textId="77777777" w:rsidR="009547A8" w:rsidRDefault="009547A8" w:rsidP="00074631"/>
        </w:tc>
        <w:tc>
          <w:tcPr>
            <w:tcW w:w="1091" w:type="pct"/>
          </w:tcPr>
          <w:p w14:paraId="70A990A5" w14:textId="77777777" w:rsidR="009547A8" w:rsidRDefault="009547A8" w:rsidP="00074631">
            <w:r w:rsidRPr="00680EAF">
              <w:rPr>
                <w:sz w:val="24"/>
              </w:rPr>
              <w:t>As above</w:t>
            </w:r>
          </w:p>
        </w:tc>
        <w:tc>
          <w:tcPr>
            <w:tcW w:w="917" w:type="pct"/>
          </w:tcPr>
          <w:p w14:paraId="341EF8C3" w14:textId="77777777" w:rsidR="009547A8" w:rsidRDefault="009547A8" w:rsidP="00074631">
            <w:pPr>
              <w:rPr>
                <w:b/>
                <w:bCs/>
                <w:sz w:val="24"/>
              </w:rPr>
            </w:pPr>
            <w:r w:rsidRPr="007704F1">
              <w:rPr>
                <w:b/>
                <w:bCs/>
                <w:sz w:val="24"/>
              </w:rPr>
              <w:t>Entry</w:t>
            </w:r>
            <w:r>
              <w:rPr>
                <w:b/>
                <w:bCs/>
                <w:sz w:val="24"/>
              </w:rPr>
              <w:t xml:space="preserve"> (by attendees)</w:t>
            </w:r>
          </w:p>
          <w:p w14:paraId="233A1D32" w14:textId="77777777" w:rsidR="009547A8" w:rsidRDefault="009547A8" w:rsidP="00074631">
            <w:pPr>
              <w:rPr>
                <w:sz w:val="24"/>
              </w:rPr>
            </w:pPr>
            <w:r>
              <w:rPr>
                <w:sz w:val="24"/>
              </w:rPr>
              <w:t>By the main door.</w:t>
            </w:r>
          </w:p>
          <w:p w14:paraId="077EBE2A" w14:textId="77777777" w:rsidR="009547A8" w:rsidRPr="007704F1" w:rsidRDefault="009547A8" w:rsidP="00074631">
            <w:pPr>
              <w:rPr>
                <w:b/>
                <w:bCs/>
                <w:sz w:val="24"/>
              </w:rPr>
            </w:pPr>
            <w:r w:rsidRPr="007704F1">
              <w:rPr>
                <w:b/>
                <w:bCs/>
                <w:sz w:val="24"/>
              </w:rPr>
              <w:t xml:space="preserve">Exit </w:t>
            </w:r>
          </w:p>
          <w:p w14:paraId="2452112C" w14:textId="77777777" w:rsidR="009547A8" w:rsidRDefault="009547A8" w:rsidP="00074631">
            <w:pPr>
              <w:rPr>
                <w:sz w:val="24"/>
              </w:rPr>
            </w:pPr>
            <w:r>
              <w:rPr>
                <w:sz w:val="24"/>
              </w:rPr>
              <w:t>By the priest’s door (sign in place). This avoids any mingling in the foyer.</w:t>
            </w:r>
          </w:p>
          <w:p w14:paraId="7B699C7F" w14:textId="77777777" w:rsidR="009547A8" w:rsidRPr="007704F1" w:rsidRDefault="009547A8" w:rsidP="00074631">
            <w:pPr>
              <w:rPr>
                <w:b/>
                <w:bCs/>
                <w:sz w:val="24"/>
              </w:rPr>
            </w:pPr>
            <w:r w:rsidRPr="007704F1">
              <w:rPr>
                <w:b/>
                <w:bCs/>
                <w:sz w:val="24"/>
              </w:rPr>
              <w:t>Route of casket</w:t>
            </w:r>
          </w:p>
          <w:p w14:paraId="1DA5BA56" w14:textId="77777777" w:rsidR="009547A8" w:rsidRPr="007704F1" w:rsidRDefault="009547A8" w:rsidP="00074631">
            <w:pPr>
              <w:rPr>
                <w:sz w:val="24"/>
              </w:rPr>
            </w:pPr>
            <w:r>
              <w:rPr>
                <w:sz w:val="24"/>
              </w:rPr>
              <w:t>Entry and exit through the main door.</w:t>
            </w:r>
          </w:p>
          <w:p w14:paraId="79EA3501" w14:textId="77777777" w:rsidR="009547A8" w:rsidRDefault="009547A8" w:rsidP="00074631"/>
        </w:tc>
        <w:tc>
          <w:tcPr>
            <w:tcW w:w="1177" w:type="pct"/>
          </w:tcPr>
          <w:p w14:paraId="2900574F" w14:textId="77777777" w:rsidR="009547A8" w:rsidRPr="007704F1" w:rsidRDefault="009547A8" w:rsidP="00074631">
            <w:pPr>
              <w:rPr>
                <w:sz w:val="24"/>
              </w:rPr>
            </w:pPr>
            <w:r w:rsidRPr="007704F1">
              <w:rPr>
                <w:sz w:val="24"/>
              </w:rPr>
              <w:t>Guidance given by church warden or agreed verger.</w:t>
            </w:r>
          </w:p>
        </w:tc>
        <w:tc>
          <w:tcPr>
            <w:tcW w:w="438" w:type="pct"/>
          </w:tcPr>
          <w:p w14:paraId="0D223391" w14:textId="77777777" w:rsidR="009547A8" w:rsidRPr="007704F1" w:rsidRDefault="009547A8" w:rsidP="00074631">
            <w:pPr>
              <w:rPr>
                <w:sz w:val="24"/>
              </w:rPr>
            </w:pPr>
            <w:r w:rsidRPr="007704F1">
              <w:rPr>
                <w:sz w:val="24"/>
              </w:rPr>
              <w:t>CJG/WP</w:t>
            </w:r>
          </w:p>
        </w:tc>
        <w:tc>
          <w:tcPr>
            <w:tcW w:w="440" w:type="pct"/>
          </w:tcPr>
          <w:p w14:paraId="7420E830" w14:textId="77777777" w:rsidR="009547A8" w:rsidRPr="007704F1" w:rsidRDefault="009547A8" w:rsidP="00074631">
            <w:pPr>
              <w:rPr>
                <w:sz w:val="24"/>
              </w:rPr>
            </w:pPr>
            <w:r w:rsidRPr="007704F1">
              <w:rPr>
                <w:sz w:val="24"/>
              </w:rPr>
              <w:t>At the service.</w:t>
            </w:r>
          </w:p>
        </w:tc>
        <w:tc>
          <w:tcPr>
            <w:tcW w:w="241" w:type="pct"/>
          </w:tcPr>
          <w:p w14:paraId="2D786137" w14:textId="77777777" w:rsidR="009547A8" w:rsidRDefault="009547A8" w:rsidP="00074631"/>
        </w:tc>
      </w:tr>
      <w:tr w:rsidR="009547A8" w14:paraId="732B2196" w14:textId="77777777" w:rsidTr="00074631">
        <w:tc>
          <w:tcPr>
            <w:tcW w:w="696" w:type="pct"/>
          </w:tcPr>
          <w:p w14:paraId="02EE2A28" w14:textId="77777777" w:rsidR="009547A8" w:rsidRDefault="009547A8" w:rsidP="00074631">
            <w:r w:rsidRPr="00680EAF">
              <w:rPr>
                <w:sz w:val="24"/>
              </w:rPr>
              <w:t>As above</w:t>
            </w:r>
          </w:p>
          <w:p w14:paraId="05D40399" w14:textId="77777777" w:rsidR="009547A8" w:rsidRDefault="009547A8" w:rsidP="00074631"/>
          <w:p w14:paraId="319AA781" w14:textId="77777777" w:rsidR="009547A8" w:rsidRDefault="009547A8" w:rsidP="00074631"/>
        </w:tc>
        <w:tc>
          <w:tcPr>
            <w:tcW w:w="1091" w:type="pct"/>
          </w:tcPr>
          <w:p w14:paraId="1518BCB3" w14:textId="77777777" w:rsidR="009547A8" w:rsidRDefault="009547A8" w:rsidP="00074631">
            <w:r w:rsidRPr="00680EAF">
              <w:rPr>
                <w:sz w:val="24"/>
              </w:rPr>
              <w:t>As above</w:t>
            </w:r>
          </w:p>
        </w:tc>
        <w:tc>
          <w:tcPr>
            <w:tcW w:w="917" w:type="pct"/>
          </w:tcPr>
          <w:p w14:paraId="710BD622" w14:textId="77777777" w:rsidR="009547A8" w:rsidRPr="007704F1" w:rsidRDefault="009547A8" w:rsidP="00074631">
            <w:pPr>
              <w:rPr>
                <w:b/>
                <w:bCs/>
                <w:sz w:val="24"/>
              </w:rPr>
            </w:pPr>
            <w:r>
              <w:rPr>
                <w:b/>
                <w:bCs/>
                <w:sz w:val="24"/>
              </w:rPr>
              <w:t>Consider any possible impact on Willow.</w:t>
            </w:r>
          </w:p>
        </w:tc>
        <w:tc>
          <w:tcPr>
            <w:tcW w:w="1177" w:type="pct"/>
          </w:tcPr>
          <w:p w14:paraId="6E22DA43" w14:textId="3754C72F" w:rsidR="009547A8" w:rsidRPr="007704F1" w:rsidRDefault="009547A8" w:rsidP="00074631">
            <w:pPr>
              <w:rPr>
                <w:sz w:val="24"/>
              </w:rPr>
            </w:pPr>
            <w:r>
              <w:rPr>
                <w:sz w:val="24"/>
              </w:rPr>
              <w:t xml:space="preserve">Aside from Monday afternoons and holidays, Willow use the halls and have access through the foyer to the disabled toilet. It is best to agree a date or time when Willow are not open, but if this is not </w:t>
            </w:r>
            <w:r w:rsidR="00CD1A8E">
              <w:rPr>
                <w:sz w:val="24"/>
              </w:rPr>
              <w:t>possible,</w:t>
            </w:r>
            <w:r>
              <w:rPr>
                <w:sz w:val="24"/>
              </w:rPr>
              <w:t xml:space="preserve"> we will need to </w:t>
            </w:r>
            <w:r>
              <w:rPr>
                <w:sz w:val="24"/>
              </w:rPr>
              <w:lastRenderedPageBreak/>
              <w:t xml:space="preserve">liaise with Willow and the funeral directors to limit cross </w:t>
            </w:r>
            <w:proofErr w:type="gramStart"/>
            <w:r>
              <w:rPr>
                <w:sz w:val="24"/>
              </w:rPr>
              <w:t>over use</w:t>
            </w:r>
            <w:proofErr w:type="gramEnd"/>
            <w:r>
              <w:rPr>
                <w:sz w:val="24"/>
              </w:rPr>
              <w:t xml:space="preserve"> of the foyer and toilet.</w:t>
            </w:r>
          </w:p>
        </w:tc>
        <w:tc>
          <w:tcPr>
            <w:tcW w:w="438" w:type="pct"/>
          </w:tcPr>
          <w:p w14:paraId="4A1C20F8" w14:textId="77777777" w:rsidR="009547A8" w:rsidRPr="00E9183E" w:rsidRDefault="009547A8" w:rsidP="00074631">
            <w:pPr>
              <w:rPr>
                <w:sz w:val="24"/>
              </w:rPr>
            </w:pPr>
            <w:r w:rsidRPr="00E9183E">
              <w:rPr>
                <w:sz w:val="24"/>
              </w:rPr>
              <w:lastRenderedPageBreak/>
              <w:t>TF</w:t>
            </w:r>
          </w:p>
        </w:tc>
        <w:tc>
          <w:tcPr>
            <w:tcW w:w="440" w:type="pct"/>
          </w:tcPr>
          <w:p w14:paraId="3429A1D6" w14:textId="77777777" w:rsidR="009547A8" w:rsidRPr="00E9183E" w:rsidRDefault="009547A8" w:rsidP="00074631">
            <w:pPr>
              <w:rPr>
                <w:sz w:val="24"/>
              </w:rPr>
            </w:pPr>
            <w:r w:rsidRPr="00E9183E">
              <w:rPr>
                <w:sz w:val="24"/>
              </w:rPr>
              <w:t>In advance and at the service.</w:t>
            </w:r>
          </w:p>
        </w:tc>
        <w:tc>
          <w:tcPr>
            <w:tcW w:w="241" w:type="pct"/>
          </w:tcPr>
          <w:p w14:paraId="3C325D1E" w14:textId="77777777" w:rsidR="009547A8" w:rsidRDefault="009547A8" w:rsidP="00074631"/>
        </w:tc>
      </w:tr>
      <w:tr w:rsidR="009547A8" w14:paraId="2ADF8830" w14:textId="77777777" w:rsidTr="00074631">
        <w:tc>
          <w:tcPr>
            <w:tcW w:w="696" w:type="pct"/>
          </w:tcPr>
          <w:p w14:paraId="58B46197" w14:textId="77777777" w:rsidR="009547A8" w:rsidRDefault="009547A8" w:rsidP="00074631">
            <w:r w:rsidRPr="00680EAF">
              <w:rPr>
                <w:sz w:val="24"/>
              </w:rPr>
              <w:t>As above</w:t>
            </w:r>
          </w:p>
          <w:p w14:paraId="1B10BF7D" w14:textId="77777777" w:rsidR="009547A8" w:rsidRDefault="009547A8" w:rsidP="00074631"/>
          <w:p w14:paraId="6C8EEBE2" w14:textId="77777777" w:rsidR="009547A8" w:rsidRDefault="009547A8" w:rsidP="00074631"/>
        </w:tc>
        <w:tc>
          <w:tcPr>
            <w:tcW w:w="1091" w:type="pct"/>
          </w:tcPr>
          <w:p w14:paraId="41FC3643" w14:textId="77777777" w:rsidR="009547A8" w:rsidRDefault="009547A8" w:rsidP="00074631">
            <w:r w:rsidRPr="00680EAF">
              <w:rPr>
                <w:sz w:val="24"/>
              </w:rPr>
              <w:t>As above</w:t>
            </w:r>
          </w:p>
        </w:tc>
        <w:tc>
          <w:tcPr>
            <w:tcW w:w="917" w:type="pct"/>
          </w:tcPr>
          <w:p w14:paraId="03BA773E" w14:textId="77777777" w:rsidR="009547A8" w:rsidRDefault="009547A8" w:rsidP="00074631">
            <w:pPr>
              <w:rPr>
                <w:b/>
                <w:bCs/>
                <w:sz w:val="24"/>
              </w:rPr>
            </w:pPr>
            <w:r>
              <w:rPr>
                <w:b/>
                <w:bCs/>
                <w:sz w:val="24"/>
              </w:rPr>
              <w:t>Hand sanitation</w:t>
            </w:r>
          </w:p>
          <w:p w14:paraId="237D4344" w14:textId="77777777" w:rsidR="009547A8" w:rsidRPr="00E9183E" w:rsidRDefault="009547A8" w:rsidP="00074631">
            <w:pPr>
              <w:rPr>
                <w:sz w:val="24"/>
              </w:rPr>
            </w:pPr>
            <w:r>
              <w:rPr>
                <w:sz w:val="24"/>
              </w:rPr>
              <w:t>Sanitisers are to be used on entry and exit. These are positioned in the foyer, in the body of the church and by the exit.</w:t>
            </w:r>
          </w:p>
        </w:tc>
        <w:tc>
          <w:tcPr>
            <w:tcW w:w="1177" w:type="pct"/>
          </w:tcPr>
          <w:p w14:paraId="178A54F5" w14:textId="77777777" w:rsidR="009547A8" w:rsidRPr="00E9183E" w:rsidRDefault="009547A8" w:rsidP="00074631">
            <w:pPr>
              <w:rPr>
                <w:sz w:val="24"/>
              </w:rPr>
            </w:pPr>
            <w:r w:rsidRPr="00E9183E">
              <w:rPr>
                <w:sz w:val="24"/>
              </w:rPr>
              <w:t>No</w:t>
            </w:r>
          </w:p>
        </w:tc>
        <w:tc>
          <w:tcPr>
            <w:tcW w:w="438" w:type="pct"/>
          </w:tcPr>
          <w:p w14:paraId="30E9F8E5" w14:textId="77777777" w:rsidR="009547A8" w:rsidRPr="00E9183E" w:rsidRDefault="009547A8" w:rsidP="00074631">
            <w:pPr>
              <w:rPr>
                <w:sz w:val="24"/>
              </w:rPr>
            </w:pPr>
            <w:r w:rsidRPr="00E9183E">
              <w:rPr>
                <w:sz w:val="24"/>
              </w:rPr>
              <w:t>CJG/WP/TF</w:t>
            </w:r>
          </w:p>
        </w:tc>
        <w:tc>
          <w:tcPr>
            <w:tcW w:w="440" w:type="pct"/>
          </w:tcPr>
          <w:p w14:paraId="1AFE4462" w14:textId="77777777" w:rsidR="009547A8" w:rsidRPr="00E9183E" w:rsidRDefault="009547A8" w:rsidP="00074631">
            <w:pPr>
              <w:rPr>
                <w:sz w:val="24"/>
              </w:rPr>
            </w:pPr>
            <w:r w:rsidRPr="00E9183E">
              <w:rPr>
                <w:sz w:val="24"/>
              </w:rPr>
              <w:t>At the service.</w:t>
            </w:r>
          </w:p>
        </w:tc>
        <w:tc>
          <w:tcPr>
            <w:tcW w:w="241" w:type="pct"/>
          </w:tcPr>
          <w:p w14:paraId="27921941" w14:textId="77777777" w:rsidR="009547A8" w:rsidRDefault="009547A8" w:rsidP="00074631"/>
        </w:tc>
      </w:tr>
      <w:tr w:rsidR="009547A8" w14:paraId="5E955E8F" w14:textId="77777777" w:rsidTr="00074631">
        <w:tc>
          <w:tcPr>
            <w:tcW w:w="696" w:type="pct"/>
          </w:tcPr>
          <w:p w14:paraId="5C786E68" w14:textId="77777777" w:rsidR="009547A8" w:rsidRDefault="009547A8" w:rsidP="00074631">
            <w:r w:rsidRPr="00680EAF">
              <w:rPr>
                <w:sz w:val="24"/>
              </w:rPr>
              <w:t>As above</w:t>
            </w:r>
          </w:p>
          <w:p w14:paraId="133064E0" w14:textId="77777777" w:rsidR="009547A8" w:rsidRDefault="009547A8" w:rsidP="00074631"/>
          <w:p w14:paraId="429A97BA" w14:textId="77777777" w:rsidR="009547A8" w:rsidRDefault="009547A8" w:rsidP="00074631"/>
        </w:tc>
        <w:tc>
          <w:tcPr>
            <w:tcW w:w="1091" w:type="pct"/>
          </w:tcPr>
          <w:p w14:paraId="3FBB96CF" w14:textId="77777777" w:rsidR="009547A8" w:rsidRDefault="009547A8" w:rsidP="00074631">
            <w:r w:rsidRPr="00680EAF">
              <w:rPr>
                <w:sz w:val="24"/>
              </w:rPr>
              <w:t>As above</w:t>
            </w:r>
          </w:p>
        </w:tc>
        <w:tc>
          <w:tcPr>
            <w:tcW w:w="917" w:type="pct"/>
          </w:tcPr>
          <w:p w14:paraId="1A954DAE" w14:textId="77777777" w:rsidR="009547A8" w:rsidRDefault="009547A8" w:rsidP="00074631">
            <w:pPr>
              <w:rPr>
                <w:b/>
                <w:bCs/>
                <w:sz w:val="24"/>
              </w:rPr>
            </w:pPr>
            <w:r>
              <w:rPr>
                <w:b/>
                <w:bCs/>
                <w:sz w:val="24"/>
              </w:rPr>
              <w:t>Ventilation</w:t>
            </w:r>
          </w:p>
          <w:p w14:paraId="6CD1D4D0" w14:textId="77777777" w:rsidR="009547A8" w:rsidRPr="00E9183E" w:rsidRDefault="009547A8" w:rsidP="00074631">
            <w:pPr>
              <w:rPr>
                <w:sz w:val="24"/>
              </w:rPr>
            </w:pPr>
            <w:r>
              <w:rPr>
                <w:sz w:val="24"/>
              </w:rPr>
              <w:t>Good ventilation is a key mitigation. We have external doors that will be opened in advance and can be left open if conditions permit. However, we also have window louvres and vents in the roof that will be opened.</w:t>
            </w:r>
          </w:p>
        </w:tc>
        <w:tc>
          <w:tcPr>
            <w:tcW w:w="1177" w:type="pct"/>
          </w:tcPr>
          <w:p w14:paraId="48DE3024" w14:textId="77777777" w:rsidR="009547A8" w:rsidRPr="006A27EB" w:rsidRDefault="009547A8" w:rsidP="00074631">
            <w:pPr>
              <w:rPr>
                <w:sz w:val="24"/>
              </w:rPr>
            </w:pPr>
            <w:r>
              <w:rPr>
                <w:sz w:val="24"/>
              </w:rPr>
              <w:t>Consider informing the funeral directors that due to increased ventilation the conditions may be cooler than preferred and mourners should dress accordingly.</w:t>
            </w:r>
          </w:p>
        </w:tc>
        <w:tc>
          <w:tcPr>
            <w:tcW w:w="438" w:type="pct"/>
          </w:tcPr>
          <w:p w14:paraId="0EE9A33B" w14:textId="77777777" w:rsidR="009547A8" w:rsidRDefault="009547A8" w:rsidP="00074631">
            <w:r w:rsidRPr="00E9183E">
              <w:rPr>
                <w:sz w:val="24"/>
              </w:rPr>
              <w:t>CJG/WP/TF</w:t>
            </w:r>
          </w:p>
        </w:tc>
        <w:tc>
          <w:tcPr>
            <w:tcW w:w="440" w:type="pct"/>
          </w:tcPr>
          <w:p w14:paraId="3427D338" w14:textId="77777777" w:rsidR="009547A8" w:rsidRDefault="009547A8" w:rsidP="00074631">
            <w:r w:rsidRPr="00E9183E">
              <w:rPr>
                <w:sz w:val="24"/>
              </w:rPr>
              <w:t>In advance and at the service.</w:t>
            </w:r>
          </w:p>
        </w:tc>
        <w:tc>
          <w:tcPr>
            <w:tcW w:w="241" w:type="pct"/>
          </w:tcPr>
          <w:p w14:paraId="76DEDB70" w14:textId="77777777" w:rsidR="009547A8" w:rsidRDefault="009547A8" w:rsidP="00074631"/>
        </w:tc>
      </w:tr>
      <w:tr w:rsidR="009547A8" w14:paraId="55E2BD5D" w14:textId="77777777" w:rsidTr="00074631">
        <w:tc>
          <w:tcPr>
            <w:tcW w:w="696" w:type="pct"/>
          </w:tcPr>
          <w:p w14:paraId="23596BFE" w14:textId="77777777" w:rsidR="009547A8" w:rsidRDefault="009547A8" w:rsidP="00074631">
            <w:r w:rsidRPr="00680EAF">
              <w:rPr>
                <w:sz w:val="24"/>
              </w:rPr>
              <w:t>As above</w:t>
            </w:r>
          </w:p>
          <w:p w14:paraId="3890B329" w14:textId="77777777" w:rsidR="009547A8" w:rsidRDefault="009547A8" w:rsidP="00074631"/>
          <w:p w14:paraId="2235F51A" w14:textId="77777777" w:rsidR="009547A8" w:rsidRDefault="009547A8" w:rsidP="00074631"/>
        </w:tc>
        <w:tc>
          <w:tcPr>
            <w:tcW w:w="1091" w:type="pct"/>
          </w:tcPr>
          <w:p w14:paraId="0B08ABAF" w14:textId="77777777" w:rsidR="009547A8" w:rsidRDefault="009547A8" w:rsidP="00074631">
            <w:r w:rsidRPr="00680EAF">
              <w:rPr>
                <w:sz w:val="24"/>
              </w:rPr>
              <w:t>As above</w:t>
            </w:r>
          </w:p>
        </w:tc>
        <w:tc>
          <w:tcPr>
            <w:tcW w:w="917" w:type="pct"/>
          </w:tcPr>
          <w:p w14:paraId="66AF05C1" w14:textId="77777777" w:rsidR="009547A8" w:rsidRDefault="009547A8" w:rsidP="00074631">
            <w:pPr>
              <w:rPr>
                <w:b/>
                <w:bCs/>
                <w:sz w:val="24"/>
              </w:rPr>
            </w:pPr>
            <w:r>
              <w:rPr>
                <w:b/>
                <w:bCs/>
                <w:sz w:val="24"/>
              </w:rPr>
              <w:t>Face coverings</w:t>
            </w:r>
          </w:p>
          <w:p w14:paraId="637CAB42" w14:textId="77777777" w:rsidR="009547A8" w:rsidRPr="006A27EB" w:rsidRDefault="009547A8" w:rsidP="00074631">
            <w:pPr>
              <w:rPr>
                <w:sz w:val="24"/>
              </w:rPr>
            </w:pPr>
            <w:r>
              <w:rPr>
                <w:sz w:val="24"/>
              </w:rPr>
              <w:t>It is mandatory to wear face coverings subject to medical exemptions.</w:t>
            </w:r>
          </w:p>
        </w:tc>
        <w:tc>
          <w:tcPr>
            <w:tcW w:w="1177" w:type="pct"/>
          </w:tcPr>
          <w:p w14:paraId="40C2DD44" w14:textId="77777777" w:rsidR="009547A8" w:rsidRDefault="009547A8" w:rsidP="00074631">
            <w:pPr>
              <w:rPr>
                <w:sz w:val="24"/>
              </w:rPr>
            </w:pPr>
            <w:r>
              <w:rPr>
                <w:sz w:val="24"/>
              </w:rPr>
              <w:t>Notices in place.</w:t>
            </w:r>
          </w:p>
          <w:p w14:paraId="0EAF4ED3" w14:textId="77777777" w:rsidR="009547A8" w:rsidRDefault="009547A8" w:rsidP="00074631">
            <w:pPr>
              <w:rPr>
                <w:sz w:val="24"/>
              </w:rPr>
            </w:pPr>
            <w:r>
              <w:rPr>
                <w:sz w:val="24"/>
              </w:rPr>
              <w:t>We have a stock of spares should any be needed.</w:t>
            </w:r>
          </w:p>
          <w:p w14:paraId="766FB550" w14:textId="77777777" w:rsidR="009547A8" w:rsidRPr="006A27EB" w:rsidRDefault="009547A8" w:rsidP="00074631">
            <w:pPr>
              <w:rPr>
                <w:sz w:val="24"/>
              </w:rPr>
            </w:pPr>
            <w:r>
              <w:rPr>
                <w:sz w:val="24"/>
              </w:rPr>
              <w:t xml:space="preserve">Those officiating or making an address or reading can take their face coverings off. </w:t>
            </w:r>
            <w:r>
              <w:rPr>
                <w:sz w:val="24"/>
              </w:rPr>
              <w:lastRenderedPageBreak/>
              <w:t>There is more than adequate social distancing from the raised dais and the rows of chairs in the body of the church. Funeral directors to remind the deceased’s family about face coverings and that they can be removed if someone is speaking from the front of the church.</w:t>
            </w:r>
          </w:p>
        </w:tc>
        <w:tc>
          <w:tcPr>
            <w:tcW w:w="438" w:type="pct"/>
          </w:tcPr>
          <w:p w14:paraId="368BB4E6" w14:textId="77777777" w:rsidR="009547A8" w:rsidRDefault="009547A8" w:rsidP="00074631">
            <w:r w:rsidRPr="00E9183E">
              <w:rPr>
                <w:sz w:val="24"/>
              </w:rPr>
              <w:lastRenderedPageBreak/>
              <w:t>CJG/WP/TF</w:t>
            </w:r>
          </w:p>
        </w:tc>
        <w:tc>
          <w:tcPr>
            <w:tcW w:w="440" w:type="pct"/>
          </w:tcPr>
          <w:p w14:paraId="28A7B8B1" w14:textId="77777777" w:rsidR="009547A8" w:rsidRDefault="009547A8" w:rsidP="00074631">
            <w:r w:rsidRPr="00E9183E">
              <w:rPr>
                <w:sz w:val="24"/>
              </w:rPr>
              <w:t>In advance and at the service.</w:t>
            </w:r>
          </w:p>
        </w:tc>
        <w:tc>
          <w:tcPr>
            <w:tcW w:w="241" w:type="pct"/>
          </w:tcPr>
          <w:p w14:paraId="45652FAC" w14:textId="77777777" w:rsidR="009547A8" w:rsidRDefault="009547A8" w:rsidP="00074631"/>
        </w:tc>
      </w:tr>
      <w:tr w:rsidR="009547A8" w14:paraId="0AB1FDDD" w14:textId="77777777" w:rsidTr="00074631">
        <w:tc>
          <w:tcPr>
            <w:tcW w:w="696" w:type="pct"/>
          </w:tcPr>
          <w:p w14:paraId="7687777E" w14:textId="77777777" w:rsidR="009547A8" w:rsidRDefault="009547A8" w:rsidP="00074631">
            <w:r w:rsidRPr="00680EAF">
              <w:rPr>
                <w:sz w:val="24"/>
              </w:rPr>
              <w:t>As above</w:t>
            </w:r>
          </w:p>
          <w:p w14:paraId="46000D64" w14:textId="77777777" w:rsidR="009547A8" w:rsidRDefault="009547A8" w:rsidP="00074631"/>
          <w:p w14:paraId="0B0E8F78" w14:textId="77777777" w:rsidR="009547A8" w:rsidRDefault="009547A8" w:rsidP="00074631"/>
        </w:tc>
        <w:tc>
          <w:tcPr>
            <w:tcW w:w="1091" w:type="pct"/>
          </w:tcPr>
          <w:p w14:paraId="48A2B5C7" w14:textId="77777777" w:rsidR="009547A8" w:rsidRDefault="009547A8" w:rsidP="00074631">
            <w:r w:rsidRPr="00680EAF">
              <w:rPr>
                <w:sz w:val="24"/>
              </w:rPr>
              <w:t>As above</w:t>
            </w:r>
          </w:p>
        </w:tc>
        <w:tc>
          <w:tcPr>
            <w:tcW w:w="917" w:type="pct"/>
          </w:tcPr>
          <w:p w14:paraId="25245C33" w14:textId="77777777" w:rsidR="009547A8" w:rsidRDefault="009547A8" w:rsidP="00074631">
            <w:pPr>
              <w:rPr>
                <w:b/>
                <w:bCs/>
                <w:sz w:val="24"/>
              </w:rPr>
            </w:pPr>
            <w:r>
              <w:rPr>
                <w:b/>
                <w:bCs/>
                <w:sz w:val="24"/>
              </w:rPr>
              <w:t>Music</w:t>
            </w:r>
          </w:p>
          <w:p w14:paraId="7EF1E03F" w14:textId="77777777" w:rsidR="009547A8" w:rsidRPr="009A0F1C" w:rsidRDefault="009547A8" w:rsidP="00074631">
            <w:pPr>
              <w:rPr>
                <w:sz w:val="24"/>
              </w:rPr>
            </w:pPr>
            <w:r>
              <w:rPr>
                <w:sz w:val="24"/>
              </w:rPr>
              <w:t>In line with current guidance there can be no singing to minimize the risk of infection, but music can be provided by an organist or using our sound system.</w:t>
            </w:r>
          </w:p>
        </w:tc>
        <w:tc>
          <w:tcPr>
            <w:tcW w:w="1177" w:type="pct"/>
          </w:tcPr>
          <w:p w14:paraId="2034DB48" w14:textId="77777777" w:rsidR="009547A8" w:rsidRPr="009A0F1C" w:rsidRDefault="009547A8" w:rsidP="00074631">
            <w:pPr>
              <w:rPr>
                <w:sz w:val="24"/>
              </w:rPr>
            </w:pPr>
            <w:r>
              <w:rPr>
                <w:sz w:val="24"/>
              </w:rPr>
              <w:t>Music provision to be discussed with funeral directors.</w:t>
            </w:r>
          </w:p>
        </w:tc>
        <w:tc>
          <w:tcPr>
            <w:tcW w:w="438" w:type="pct"/>
          </w:tcPr>
          <w:p w14:paraId="26CD1F84" w14:textId="77777777" w:rsidR="009547A8" w:rsidRPr="00A22001" w:rsidRDefault="009547A8" w:rsidP="00074631">
            <w:pPr>
              <w:rPr>
                <w:sz w:val="24"/>
              </w:rPr>
            </w:pPr>
            <w:r w:rsidRPr="00A22001">
              <w:rPr>
                <w:sz w:val="24"/>
              </w:rPr>
              <w:t>TF</w:t>
            </w:r>
          </w:p>
        </w:tc>
        <w:tc>
          <w:tcPr>
            <w:tcW w:w="440" w:type="pct"/>
          </w:tcPr>
          <w:p w14:paraId="263ED3EF" w14:textId="77777777" w:rsidR="009547A8" w:rsidRPr="00A22001" w:rsidRDefault="009547A8" w:rsidP="00074631">
            <w:pPr>
              <w:rPr>
                <w:sz w:val="24"/>
              </w:rPr>
            </w:pPr>
            <w:r w:rsidRPr="00A22001">
              <w:rPr>
                <w:sz w:val="24"/>
              </w:rPr>
              <w:t>In advance of service</w:t>
            </w:r>
          </w:p>
        </w:tc>
        <w:tc>
          <w:tcPr>
            <w:tcW w:w="241" w:type="pct"/>
          </w:tcPr>
          <w:p w14:paraId="53554E84" w14:textId="77777777" w:rsidR="009547A8" w:rsidRDefault="009547A8" w:rsidP="00074631"/>
        </w:tc>
      </w:tr>
      <w:tr w:rsidR="009547A8" w14:paraId="78C2424B" w14:textId="77777777" w:rsidTr="00074631">
        <w:tc>
          <w:tcPr>
            <w:tcW w:w="696" w:type="pct"/>
          </w:tcPr>
          <w:p w14:paraId="6964CDF1" w14:textId="77777777" w:rsidR="009547A8" w:rsidRDefault="009547A8" w:rsidP="00074631">
            <w:r w:rsidRPr="00680EAF">
              <w:rPr>
                <w:sz w:val="24"/>
              </w:rPr>
              <w:t>As above</w:t>
            </w:r>
          </w:p>
          <w:p w14:paraId="5B3D7B67" w14:textId="77777777" w:rsidR="009547A8" w:rsidRDefault="009547A8" w:rsidP="00074631"/>
        </w:tc>
        <w:tc>
          <w:tcPr>
            <w:tcW w:w="1091" w:type="pct"/>
          </w:tcPr>
          <w:p w14:paraId="60B40AFD" w14:textId="77777777" w:rsidR="009547A8" w:rsidRDefault="009547A8" w:rsidP="00074631">
            <w:r w:rsidRPr="00680EAF">
              <w:rPr>
                <w:sz w:val="24"/>
              </w:rPr>
              <w:t>As above</w:t>
            </w:r>
          </w:p>
        </w:tc>
        <w:tc>
          <w:tcPr>
            <w:tcW w:w="917" w:type="pct"/>
          </w:tcPr>
          <w:p w14:paraId="76166D50" w14:textId="77777777" w:rsidR="009547A8" w:rsidRDefault="009547A8" w:rsidP="00074631">
            <w:pPr>
              <w:rPr>
                <w:b/>
                <w:bCs/>
                <w:sz w:val="24"/>
              </w:rPr>
            </w:pPr>
            <w:r>
              <w:rPr>
                <w:b/>
                <w:bCs/>
                <w:sz w:val="24"/>
              </w:rPr>
              <w:t>Worship material</w:t>
            </w:r>
          </w:p>
          <w:p w14:paraId="556C9B5C" w14:textId="77777777" w:rsidR="009547A8" w:rsidRPr="00A22001" w:rsidRDefault="009547A8" w:rsidP="00074631">
            <w:pPr>
              <w:rPr>
                <w:sz w:val="24"/>
              </w:rPr>
            </w:pPr>
            <w:r>
              <w:rPr>
                <w:sz w:val="24"/>
              </w:rPr>
              <w:t>The use of bibles should be avoided.</w:t>
            </w:r>
          </w:p>
        </w:tc>
        <w:tc>
          <w:tcPr>
            <w:tcW w:w="1177" w:type="pct"/>
          </w:tcPr>
          <w:p w14:paraId="4290F7A8" w14:textId="77777777" w:rsidR="009547A8" w:rsidRDefault="009547A8" w:rsidP="00074631">
            <w:pPr>
              <w:rPr>
                <w:sz w:val="24"/>
              </w:rPr>
            </w:pPr>
            <w:r>
              <w:rPr>
                <w:sz w:val="24"/>
              </w:rPr>
              <w:t xml:space="preserve">On request we can provide bibles which we can quarantine. </w:t>
            </w:r>
          </w:p>
          <w:p w14:paraId="4E79BCB3" w14:textId="77777777" w:rsidR="009547A8" w:rsidRPr="00A22001" w:rsidRDefault="009547A8" w:rsidP="00074631">
            <w:pPr>
              <w:rPr>
                <w:sz w:val="24"/>
              </w:rPr>
            </w:pPr>
            <w:r>
              <w:rPr>
                <w:sz w:val="24"/>
              </w:rPr>
              <w:t>Usual practice is for Orders of Service to be provided safely by the funeral directors and taken away by mourners or safely disposed of by the funeral directors.</w:t>
            </w:r>
          </w:p>
        </w:tc>
        <w:tc>
          <w:tcPr>
            <w:tcW w:w="438" w:type="pct"/>
          </w:tcPr>
          <w:p w14:paraId="2F49029C" w14:textId="77777777" w:rsidR="009547A8" w:rsidRPr="00A22001" w:rsidRDefault="009547A8" w:rsidP="00074631">
            <w:pPr>
              <w:rPr>
                <w:sz w:val="24"/>
              </w:rPr>
            </w:pPr>
            <w:r w:rsidRPr="00A22001">
              <w:rPr>
                <w:sz w:val="24"/>
              </w:rPr>
              <w:t>CJG/WP</w:t>
            </w:r>
          </w:p>
        </w:tc>
        <w:tc>
          <w:tcPr>
            <w:tcW w:w="440" w:type="pct"/>
          </w:tcPr>
          <w:p w14:paraId="1EF5DD83" w14:textId="77777777" w:rsidR="009547A8" w:rsidRPr="00A22001" w:rsidRDefault="009547A8" w:rsidP="00074631">
            <w:pPr>
              <w:rPr>
                <w:sz w:val="24"/>
              </w:rPr>
            </w:pPr>
            <w:r>
              <w:rPr>
                <w:sz w:val="24"/>
              </w:rPr>
              <w:t>At service.</w:t>
            </w:r>
          </w:p>
        </w:tc>
        <w:tc>
          <w:tcPr>
            <w:tcW w:w="241" w:type="pct"/>
          </w:tcPr>
          <w:p w14:paraId="593F9EF7" w14:textId="77777777" w:rsidR="009547A8" w:rsidRDefault="009547A8" w:rsidP="00074631"/>
        </w:tc>
      </w:tr>
      <w:tr w:rsidR="009547A8" w14:paraId="4518946A" w14:textId="77777777" w:rsidTr="00074631">
        <w:tc>
          <w:tcPr>
            <w:tcW w:w="696" w:type="pct"/>
          </w:tcPr>
          <w:p w14:paraId="4F762BE9" w14:textId="77777777" w:rsidR="009547A8" w:rsidRDefault="009547A8" w:rsidP="00074631">
            <w:r w:rsidRPr="00680EAF">
              <w:rPr>
                <w:sz w:val="24"/>
              </w:rPr>
              <w:t>As above</w:t>
            </w:r>
          </w:p>
          <w:p w14:paraId="037F5C72" w14:textId="77777777" w:rsidR="009547A8" w:rsidRDefault="009547A8" w:rsidP="00074631"/>
        </w:tc>
        <w:tc>
          <w:tcPr>
            <w:tcW w:w="1091" w:type="pct"/>
          </w:tcPr>
          <w:p w14:paraId="480A29E0" w14:textId="77777777" w:rsidR="009547A8" w:rsidRDefault="009547A8" w:rsidP="00074631">
            <w:r w:rsidRPr="00680EAF">
              <w:rPr>
                <w:sz w:val="24"/>
              </w:rPr>
              <w:t>As above</w:t>
            </w:r>
          </w:p>
        </w:tc>
        <w:tc>
          <w:tcPr>
            <w:tcW w:w="917" w:type="pct"/>
          </w:tcPr>
          <w:p w14:paraId="48F55383" w14:textId="77777777" w:rsidR="009547A8" w:rsidRDefault="009547A8" w:rsidP="00074631">
            <w:pPr>
              <w:rPr>
                <w:b/>
                <w:bCs/>
                <w:sz w:val="24"/>
              </w:rPr>
            </w:pPr>
            <w:r>
              <w:rPr>
                <w:b/>
                <w:bCs/>
                <w:sz w:val="24"/>
              </w:rPr>
              <w:t>Toileting</w:t>
            </w:r>
          </w:p>
          <w:p w14:paraId="069199F7" w14:textId="77777777" w:rsidR="009547A8" w:rsidRPr="006A26CF" w:rsidRDefault="009547A8" w:rsidP="00074631">
            <w:pPr>
              <w:rPr>
                <w:sz w:val="24"/>
              </w:rPr>
            </w:pPr>
            <w:r>
              <w:rPr>
                <w:sz w:val="24"/>
              </w:rPr>
              <w:lastRenderedPageBreak/>
              <w:t>The toilet in the foyer can be used but not those off hall 1 as required by Willow.</w:t>
            </w:r>
          </w:p>
        </w:tc>
        <w:tc>
          <w:tcPr>
            <w:tcW w:w="1177" w:type="pct"/>
          </w:tcPr>
          <w:p w14:paraId="1ACC5640" w14:textId="77777777" w:rsidR="009547A8" w:rsidRPr="006A26CF" w:rsidRDefault="009547A8" w:rsidP="00074631">
            <w:pPr>
              <w:rPr>
                <w:sz w:val="24"/>
              </w:rPr>
            </w:pPr>
            <w:r>
              <w:rPr>
                <w:sz w:val="24"/>
              </w:rPr>
              <w:lastRenderedPageBreak/>
              <w:t xml:space="preserve">The warden will clean the toilet after the service. In </w:t>
            </w:r>
            <w:r>
              <w:rPr>
                <w:sz w:val="24"/>
              </w:rPr>
              <w:lastRenderedPageBreak/>
              <w:t>addition, there is a daily cleaning regime on site carried out by Willow Cleaners.</w:t>
            </w:r>
          </w:p>
        </w:tc>
        <w:tc>
          <w:tcPr>
            <w:tcW w:w="438" w:type="pct"/>
          </w:tcPr>
          <w:p w14:paraId="2C158D99" w14:textId="77777777" w:rsidR="009547A8" w:rsidRDefault="009547A8" w:rsidP="00074631">
            <w:r w:rsidRPr="00A22001">
              <w:rPr>
                <w:sz w:val="24"/>
              </w:rPr>
              <w:lastRenderedPageBreak/>
              <w:t>CJG/WP</w:t>
            </w:r>
          </w:p>
        </w:tc>
        <w:tc>
          <w:tcPr>
            <w:tcW w:w="440" w:type="pct"/>
          </w:tcPr>
          <w:p w14:paraId="51E5F0D6" w14:textId="77777777" w:rsidR="009547A8" w:rsidRDefault="009547A8" w:rsidP="00074631">
            <w:r>
              <w:rPr>
                <w:sz w:val="24"/>
              </w:rPr>
              <w:t>At service.</w:t>
            </w:r>
          </w:p>
        </w:tc>
        <w:tc>
          <w:tcPr>
            <w:tcW w:w="241" w:type="pct"/>
          </w:tcPr>
          <w:p w14:paraId="7D551BCD" w14:textId="77777777" w:rsidR="009547A8" w:rsidRDefault="009547A8" w:rsidP="00074631"/>
        </w:tc>
      </w:tr>
      <w:tr w:rsidR="009547A8" w14:paraId="622ECF0D" w14:textId="77777777" w:rsidTr="00074631">
        <w:tc>
          <w:tcPr>
            <w:tcW w:w="696" w:type="pct"/>
          </w:tcPr>
          <w:p w14:paraId="5B02739C" w14:textId="77777777" w:rsidR="009547A8" w:rsidRDefault="009547A8" w:rsidP="00074631">
            <w:r w:rsidRPr="00680EAF">
              <w:rPr>
                <w:sz w:val="24"/>
              </w:rPr>
              <w:t>As above</w:t>
            </w:r>
          </w:p>
          <w:p w14:paraId="0819FDFE" w14:textId="77777777" w:rsidR="009547A8" w:rsidRPr="00680EAF" w:rsidRDefault="009547A8" w:rsidP="00074631">
            <w:pPr>
              <w:rPr>
                <w:sz w:val="24"/>
              </w:rPr>
            </w:pPr>
          </w:p>
        </w:tc>
        <w:tc>
          <w:tcPr>
            <w:tcW w:w="1091" w:type="pct"/>
          </w:tcPr>
          <w:p w14:paraId="6831B656" w14:textId="77777777" w:rsidR="009547A8" w:rsidRPr="00680EAF" w:rsidRDefault="009547A8" w:rsidP="00074631">
            <w:pPr>
              <w:rPr>
                <w:sz w:val="24"/>
              </w:rPr>
            </w:pPr>
            <w:r w:rsidRPr="00680EAF">
              <w:rPr>
                <w:sz w:val="24"/>
              </w:rPr>
              <w:t>As above</w:t>
            </w:r>
          </w:p>
        </w:tc>
        <w:tc>
          <w:tcPr>
            <w:tcW w:w="917" w:type="pct"/>
          </w:tcPr>
          <w:p w14:paraId="562D02DE" w14:textId="77777777" w:rsidR="009547A8" w:rsidRDefault="009547A8" w:rsidP="00074631">
            <w:pPr>
              <w:rPr>
                <w:b/>
                <w:bCs/>
                <w:sz w:val="24"/>
              </w:rPr>
            </w:pPr>
            <w:r w:rsidRPr="006A26CF">
              <w:rPr>
                <w:b/>
                <w:bCs/>
                <w:sz w:val="24"/>
              </w:rPr>
              <w:t>Attendance Record</w:t>
            </w:r>
          </w:p>
          <w:p w14:paraId="17D3E1A2" w14:textId="77777777" w:rsidR="009547A8" w:rsidRPr="006A26CF" w:rsidRDefault="009547A8" w:rsidP="00074631">
            <w:pPr>
              <w:rPr>
                <w:sz w:val="24"/>
              </w:rPr>
            </w:pPr>
            <w:r>
              <w:rPr>
                <w:sz w:val="24"/>
              </w:rPr>
              <w:t>A record of attendance will be retained for 21 days in line with NHS Test and Trace guidelines.</w:t>
            </w:r>
          </w:p>
        </w:tc>
        <w:tc>
          <w:tcPr>
            <w:tcW w:w="1177" w:type="pct"/>
          </w:tcPr>
          <w:p w14:paraId="3683B54E" w14:textId="77777777" w:rsidR="009547A8" w:rsidRDefault="009547A8" w:rsidP="00074631">
            <w:pPr>
              <w:rPr>
                <w:sz w:val="24"/>
              </w:rPr>
            </w:pPr>
            <w:r>
              <w:rPr>
                <w:sz w:val="24"/>
              </w:rPr>
              <w:t>It is our expectation that the funeral directors will retain this information.</w:t>
            </w:r>
          </w:p>
        </w:tc>
        <w:tc>
          <w:tcPr>
            <w:tcW w:w="438" w:type="pct"/>
          </w:tcPr>
          <w:p w14:paraId="75CF46AD" w14:textId="77777777" w:rsidR="009547A8" w:rsidRPr="00A22001" w:rsidRDefault="009547A8" w:rsidP="00074631">
            <w:pPr>
              <w:rPr>
                <w:sz w:val="24"/>
              </w:rPr>
            </w:pPr>
            <w:r>
              <w:rPr>
                <w:sz w:val="24"/>
              </w:rPr>
              <w:t>TF</w:t>
            </w:r>
          </w:p>
        </w:tc>
        <w:tc>
          <w:tcPr>
            <w:tcW w:w="440" w:type="pct"/>
          </w:tcPr>
          <w:p w14:paraId="2BD756C8" w14:textId="77777777" w:rsidR="009547A8" w:rsidRDefault="009547A8" w:rsidP="00074631">
            <w:pPr>
              <w:rPr>
                <w:sz w:val="24"/>
              </w:rPr>
            </w:pPr>
            <w:r>
              <w:rPr>
                <w:sz w:val="24"/>
              </w:rPr>
              <w:t>In advance of service and on the day.</w:t>
            </w:r>
          </w:p>
        </w:tc>
        <w:tc>
          <w:tcPr>
            <w:tcW w:w="241" w:type="pct"/>
          </w:tcPr>
          <w:p w14:paraId="7F28FAEA" w14:textId="77777777" w:rsidR="009547A8" w:rsidRDefault="009547A8" w:rsidP="00074631"/>
        </w:tc>
      </w:tr>
      <w:tr w:rsidR="009547A8" w14:paraId="2A8145C1" w14:textId="77777777" w:rsidTr="00074631">
        <w:tc>
          <w:tcPr>
            <w:tcW w:w="696" w:type="pct"/>
          </w:tcPr>
          <w:p w14:paraId="38CA233A" w14:textId="77777777" w:rsidR="009547A8" w:rsidRDefault="009547A8" w:rsidP="00074631">
            <w:r w:rsidRPr="00680EAF">
              <w:rPr>
                <w:sz w:val="24"/>
              </w:rPr>
              <w:t>As above</w:t>
            </w:r>
          </w:p>
          <w:p w14:paraId="3DB64B6D" w14:textId="77777777" w:rsidR="009547A8" w:rsidRPr="00680EAF" w:rsidRDefault="009547A8" w:rsidP="00074631">
            <w:pPr>
              <w:rPr>
                <w:sz w:val="24"/>
              </w:rPr>
            </w:pPr>
          </w:p>
        </w:tc>
        <w:tc>
          <w:tcPr>
            <w:tcW w:w="1091" w:type="pct"/>
          </w:tcPr>
          <w:p w14:paraId="157868E5" w14:textId="77777777" w:rsidR="009547A8" w:rsidRPr="00680EAF" w:rsidRDefault="009547A8" w:rsidP="00074631">
            <w:pPr>
              <w:rPr>
                <w:sz w:val="24"/>
              </w:rPr>
            </w:pPr>
            <w:r w:rsidRPr="00680EAF">
              <w:rPr>
                <w:sz w:val="24"/>
              </w:rPr>
              <w:t>As above</w:t>
            </w:r>
          </w:p>
        </w:tc>
        <w:tc>
          <w:tcPr>
            <w:tcW w:w="917" w:type="pct"/>
          </w:tcPr>
          <w:p w14:paraId="475CD9EE" w14:textId="77777777" w:rsidR="009547A8" w:rsidRPr="006A26CF" w:rsidRDefault="009547A8" w:rsidP="00074631">
            <w:pPr>
              <w:rPr>
                <w:b/>
                <w:bCs/>
                <w:sz w:val="24"/>
              </w:rPr>
            </w:pPr>
            <w:r>
              <w:rPr>
                <w:b/>
                <w:bCs/>
                <w:sz w:val="24"/>
              </w:rPr>
              <w:t>Mourners who are self-isolating or are extremely clinically vulnerable.</w:t>
            </w:r>
          </w:p>
        </w:tc>
        <w:tc>
          <w:tcPr>
            <w:tcW w:w="1177" w:type="pct"/>
          </w:tcPr>
          <w:p w14:paraId="502156E7" w14:textId="5E118A0B" w:rsidR="009547A8" w:rsidRDefault="009547A8" w:rsidP="00074631">
            <w:pPr>
              <w:rPr>
                <w:sz w:val="24"/>
              </w:rPr>
            </w:pPr>
            <w:r>
              <w:rPr>
                <w:sz w:val="24"/>
              </w:rPr>
              <w:t>Guidelines recognise that individuals in either category can be facilitated to attend</w:t>
            </w:r>
            <w:r w:rsidR="00D81D65">
              <w:rPr>
                <w:sz w:val="24"/>
              </w:rPr>
              <w:t xml:space="preserve"> (although this is discouraged)</w:t>
            </w:r>
            <w:r>
              <w:rPr>
                <w:sz w:val="24"/>
              </w:rPr>
              <w:t xml:space="preserve">, but not at the same ceremony. Detailed guidance is as set out in Sections 9 and 10 of Church of England Advice for Attending Funerals (see link in preamble to this document). </w:t>
            </w:r>
            <w:r w:rsidR="00D81D65" w:rsidRPr="00D81D65">
              <w:rPr>
                <w:b/>
                <w:bCs/>
                <w:sz w:val="24"/>
              </w:rPr>
              <w:t>NOTE</w:t>
            </w:r>
            <w:r w:rsidR="00D81D65">
              <w:rPr>
                <w:sz w:val="24"/>
              </w:rPr>
              <w:t>: The diocesan position is to strongly advise that close family members who have tested positive or have symptoms do not attend. However, if such a person wants to attend TF should be notified so that he can take appropriate measures</w:t>
            </w:r>
            <w:r w:rsidR="00205EBD">
              <w:rPr>
                <w:sz w:val="24"/>
              </w:rPr>
              <w:t>,</w:t>
            </w:r>
            <w:r w:rsidR="00D81D65">
              <w:rPr>
                <w:sz w:val="24"/>
              </w:rPr>
              <w:t xml:space="preserve"> </w:t>
            </w:r>
            <w:r w:rsidR="00D81D65">
              <w:rPr>
                <w:sz w:val="24"/>
              </w:rPr>
              <w:lastRenderedPageBreak/>
              <w:t xml:space="preserve">including deciding whether he can officiate </w:t>
            </w:r>
            <w:r w:rsidR="00205EBD">
              <w:rPr>
                <w:sz w:val="24"/>
              </w:rPr>
              <w:t>or</w:t>
            </w:r>
            <w:r w:rsidR="00D81D65">
              <w:rPr>
                <w:sz w:val="24"/>
              </w:rPr>
              <w:t xml:space="preserve"> needs to identify an alternative officiant.</w:t>
            </w:r>
          </w:p>
        </w:tc>
        <w:tc>
          <w:tcPr>
            <w:tcW w:w="438" w:type="pct"/>
          </w:tcPr>
          <w:p w14:paraId="2A0FB4C9" w14:textId="77777777" w:rsidR="009547A8" w:rsidRDefault="009547A8" w:rsidP="00074631">
            <w:pPr>
              <w:rPr>
                <w:sz w:val="24"/>
              </w:rPr>
            </w:pPr>
            <w:r>
              <w:rPr>
                <w:sz w:val="24"/>
              </w:rPr>
              <w:lastRenderedPageBreak/>
              <w:t>TF</w:t>
            </w:r>
          </w:p>
        </w:tc>
        <w:tc>
          <w:tcPr>
            <w:tcW w:w="440" w:type="pct"/>
          </w:tcPr>
          <w:p w14:paraId="379746D5" w14:textId="77777777" w:rsidR="009547A8" w:rsidRDefault="009547A8" w:rsidP="00074631">
            <w:pPr>
              <w:rPr>
                <w:sz w:val="24"/>
              </w:rPr>
            </w:pPr>
            <w:r>
              <w:rPr>
                <w:sz w:val="24"/>
              </w:rPr>
              <w:t>In advance of service and on the day.</w:t>
            </w:r>
          </w:p>
        </w:tc>
        <w:tc>
          <w:tcPr>
            <w:tcW w:w="241" w:type="pct"/>
          </w:tcPr>
          <w:p w14:paraId="41851B9E" w14:textId="77777777" w:rsidR="009547A8" w:rsidRDefault="009547A8" w:rsidP="00074631"/>
        </w:tc>
      </w:tr>
      <w:tr w:rsidR="009547A8" w14:paraId="37303B61" w14:textId="77777777" w:rsidTr="00074631">
        <w:tc>
          <w:tcPr>
            <w:tcW w:w="696" w:type="pct"/>
          </w:tcPr>
          <w:p w14:paraId="3C5DD049" w14:textId="77777777" w:rsidR="009547A8" w:rsidRDefault="009547A8" w:rsidP="00074631">
            <w:r w:rsidRPr="00680EAF">
              <w:rPr>
                <w:sz w:val="24"/>
              </w:rPr>
              <w:t>As above</w:t>
            </w:r>
          </w:p>
          <w:p w14:paraId="760C4BD2" w14:textId="77777777" w:rsidR="009547A8" w:rsidRDefault="009547A8" w:rsidP="00074631"/>
          <w:p w14:paraId="50C5A62F" w14:textId="77777777" w:rsidR="009547A8" w:rsidRDefault="009547A8" w:rsidP="00074631"/>
        </w:tc>
        <w:tc>
          <w:tcPr>
            <w:tcW w:w="1091" w:type="pct"/>
          </w:tcPr>
          <w:p w14:paraId="49852C52" w14:textId="77777777" w:rsidR="009547A8" w:rsidRDefault="009547A8" w:rsidP="00074631">
            <w:r w:rsidRPr="00680EAF">
              <w:rPr>
                <w:sz w:val="24"/>
              </w:rPr>
              <w:t>As above</w:t>
            </w:r>
          </w:p>
        </w:tc>
        <w:tc>
          <w:tcPr>
            <w:tcW w:w="917" w:type="pct"/>
          </w:tcPr>
          <w:p w14:paraId="15021810" w14:textId="77777777" w:rsidR="009547A8" w:rsidRDefault="009547A8" w:rsidP="00074631">
            <w:pPr>
              <w:rPr>
                <w:b/>
                <w:bCs/>
                <w:sz w:val="24"/>
              </w:rPr>
            </w:pPr>
            <w:r w:rsidRPr="00A77A84">
              <w:rPr>
                <w:b/>
                <w:bCs/>
                <w:sz w:val="24"/>
              </w:rPr>
              <w:t>Cleaning</w:t>
            </w:r>
          </w:p>
          <w:p w14:paraId="0C61E23A" w14:textId="77777777" w:rsidR="009547A8" w:rsidRPr="00A77A84" w:rsidRDefault="009547A8" w:rsidP="00074631">
            <w:pPr>
              <w:rPr>
                <w:sz w:val="24"/>
              </w:rPr>
            </w:pPr>
            <w:r>
              <w:rPr>
                <w:sz w:val="24"/>
              </w:rPr>
              <w:t>Steps must be taken to ensure cleaning before and after the service.</w:t>
            </w:r>
          </w:p>
          <w:p w14:paraId="22307854" w14:textId="77777777" w:rsidR="009547A8" w:rsidRPr="00A77A84" w:rsidRDefault="009547A8" w:rsidP="00074631">
            <w:pPr>
              <w:rPr>
                <w:b/>
                <w:bCs/>
                <w:sz w:val="24"/>
              </w:rPr>
            </w:pPr>
          </w:p>
        </w:tc>
        <w:tc>
          <w:tcPr>
            <w:tcW w:w="1177" w:type="pct"/>
          </w:tcPr>
          <w:p w14:paraId="3884FD44" w14:textId="77777777" w:rsidR="009547A8" w:rsidRPr="00A77A84" w:rsidRDefault="009547A8" w:rsidP="00074631">
            <w:pPr>
              <w:rPr>
                <w:sz w:val="24"/>
              </w:rPr>
            </w:pPr>
            <w:r>
              <w:rPr>
                <w:sz w:val="24"/>
              </w:rPr>
              <w:t xml:space="preserve">Our main risk assessment details our cleaning regime and cleaning materials used. If there is less than 72 hours from a service preceding the funeral service, or after that service, we will ensure the church is cleaned paying attention to frequently touched objects and surfaces. </w:t>
            </w:r>
          </w:p>
        </w:tc>
        <w:tc>
          <w:tcPr>
            <w:tcW w:w="438" w:type="pct"/>
          </w:tcPr>
          <w:p w14:paraId="60F4EFDE" w14:textId="77777777" w:rsidR="009547A8" w:rsidRDefault="009547A8" w:rsidP="00074631">
            <w:r w:rsidRPr="00A22001">
              <w:rPr>
                <w:sz w:val="24"/>
              </w:rPr>
              <w:t>CJG/WP</w:t>
            </w:r>
          </w:p>
        </w:tc>
        <w:tc>
          <w:tcPr>
            <w:tcW w:w="440" w:type="pct"/>
          </w:tcPr>
          <w:p w14:paraId="2FA31382" w14:textId="77777777" w:rsidR="009547A8" w:rsidRDefault="009547A8" w:rsidP="00074631">
            <w:r>
              <w:rPr>
                <w:sz w:val="24"/>
              </w:rPr>
              <w:t>In advance of service and on the day.</w:t>
            </w:r>
          </w:p>
        </w:tc>
        <w:tc>
          <w:tcPr>
            <w:tcW w:w="241" w:type="pct"/>
          </w:tcPr>
          <w:p w14:paraId="1E301F5F" w14:textId="77777777" w:rsidR="009547A8" w:rsidRDefault="009547A8" w:rsidP="00074631"/>
        </w:tc>
      </w:tr>
    </w:tbl>
    <w:p w14:paraId="6FB2ECD9" w14:textId="77777777" w:rsidR="009547A8" w:rsidRDefault="009547A8"/>
    <w:sectPr w:rsidR="009547A8" w:rsidSect="009547A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F42B11"/>
    <w:multiLevelType w:val="hybridMultilevel"/>
    <w:tmpl w:val="57887D16"/>
    <w:lvl w:ilvl="0" w:tplc="8138DDEC">
      <w:start w:val="1"/>
      <w:numFmt w:val="decimal"/>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EC4189E"/>
    <w:multiLevelType w:val="hybridMultilevel"/>
    <w:tmpl w:val="70061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65F5E2E"/>
    <w:multiLevelType w:val="hybridMultilevel"/>
    <w:tmpl w:val="9EF0F2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7A8"/>
    <w:rsid w:val="00005C65"/>
    <w:rsid w:val="000A2C74"/>
    <w:rsid w:val="000C02A6"/>
    <w:rsid w:val="00142F12"/>
    <w:rsid w:val="00192541"/>
    <w:rsid w:val="001D00D0"/>
    <w:rsid w:val="001F7270"/>
    <w:rsid w:val="00205EBD"/>
    <w:rsid w:val="00236BCA"/>
    <w:rsid w:val="0023758C"/>
    <w:rsid w:val="0024792F"/>
    <w:rsid w:val="003D3C70"/>
    <w:rsid w:val="004A1B71"/>
    <w:rsid w:val="00632DE7"/>
    <w:rsid w:val="00725B44"/>
    <w:rsid w:val="00742FF7"/>
    <w:rsid w:val="00793904"/>
    <w:rsid w:val="00926D41"/>
    <w:rsid w:val="00936AF1"/>
    <w:rsid w:val="009547A8"/>
    <w:rsid w:val="00965C12"/>
    <w:rsid w:val="009E7E92"/>
    <w:rsid w:val="00AB16A3"/>
    <w:rsid w:val="00B821F2"/>
    <w:rsid w:val="00CD1A8E"/>
    <w:rsid w:val="00D11D13"/>
    <w:rsid w:val="00D81D65"/>
    <w:rsid w:val="00E10851"/>
    <w:rsid w:val="00EE73C6"/>
    <w:rsid w:val="00F2289D"/>
    <w:rsid w:val="00F534B7"/>
    <w:rsid w:val="00F74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C66AC"/>
  <w15:chartTrackingRefBased/>
  <w15:docId w15:val="{31BED374-459F-4D19-85F8-C82075EA3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47A8"/>
    <w:pPr>
      <w:spacing w:after="0" w:line="240" w:lineRule="auto"/>
    </w:pPr>
    <w:rPr>
      <w:rFonts w:ascii="Arial" w:eastAsia="Times New Roman" w:hAnsi="Arial" w:cs="Times New Roman"/>
      <w:sz w:val="1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547A8"/>
    <w:pPr>
      <w:spacing w:after="0" w:line="240" w:lineRule="auto"/>
    </w:pPr>
    <w:rPr>
      <w:rFonts w:ascii="Arial" w:eastAsia="Times New Roman" w:hAnsi="Arial"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Pr>
  </w:style>
  <w:style w:type="paragraph" w:styleId="ListParagraph">
    <w:name w:val="List Paragraph"/>
    <w:basedOn w:val="Normal"/>
    <w:uiPriority w:val="34"/>
    <w:qFormat/>
    <w:rsid w:val="009547A8"/>
    <w:pPr>
      <w:ind w:left="720"/>
      <w:contextualSpacing/>
    </w:pPr>
  </w:style>
  <w:style w:type="character" w:styleId="Hyperlink">
    <w:name w:val="Hyperlink"/>
    <w:basedOn w:val="DefaultParagraphFont"/>
    <w:uiPriority w:val="99"/>
    <w:unhideWhenUsed/>
    <w:rsid w:val="009547A8"/>
    <w:rPr>
      <w:color w:val="0563C1" w:themeColor="hyperlink"/>
      <w:u w:val="single"/>
    </w:rPr>
  </w:style>
  <w:style w:type="paragraph" w:styleId="BalloonText">
    <w:name w:val="Balloon Text"/>
    <w:basedOn w:val="Normal"/>
    <w:link w:val="BalloonTextChar"/>
    <w:uiPriority w:val="99"/>
    <w:semiHidden/>
    <w:unhideWhenUsed/>
    <w:rsid w:val="00205EBD"/>
    <w:rPr>
      <w:rFonts w:ascii="Segoe UI" w:hAnsi="Segoe UI" w:cs="Segoe UI"/>
      <w:szCs w:val="18"/>
    </w:rPr>
  </w:style>
  <w:style w:type="character" w:customStyle="1" w:styleId="BalloonTextChar">
    <w:name w:val="Balloon Text Char"/>
    <w:basedOn w:val="DefaultParagraphFont"/>
    <w:link w:val="BalloonText"/>
    <w:uiPriority w:val="99"/>
    <w:semiHidden/>
    <w:rsid w:val="00205EBD"/>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1925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hurchofengland.org/sites/default/files/2020-10/COVID%2019%20Advice%20on%20Conducting%20Funerals%20v5.4.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publications/covid-19-guidance-for-managing-a-funeral-during-the-coronavirus-pandemic"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1285</Words>
  <Characters>7326</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George</dc:creator>
  <cp:keywords/>
  <dc:description/>
  <cp:lastModifiedBy>Jane George</cp:lastModifiedBy>
  <cp:revision>3</cp:revision>
  <cp:lastPrinted>2021-05-11T11:21:00Z</cp:lastPrinted>
  <dcterms:created xsi:type="dcterms:W3CDTF">2021-05-11T11:23:00Z</dcterms:created>
  <dcterms:modified xsi:type="dcterms:W3CDTF">2021-05-11T11:23:00Z</dcterms:modified>
</cp:coreProperties>
</file>